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3DEF" w:rsidP="007B4E50">
      <w:pPr>
        <w:jc w:val="both"/>
        <w:divId w:val="539631236"/>
      </w:pPr>
      <w:r w:rsidRPr="007B4E50">
        <w:rPr>
          <w:rStyle w:val="a4"/>
        </w:rPr>
        <w:t>Қ</w:t>
      </w:r>
      <w:r w:rsidR="007B4E50">
        <w:rPr>
          <w:rStyle w:val="a4"/>
        </w:rPr>
        <w:t>онуни Ҷумҳурии</w:t>
      </w:r>
      <w:r w:rsidRPr="007B4E50">
        <w:rPr>
          <w:rStyle w:val="a4"/>
        </w:rPr>
        <w:t xml:space="preserve"> Т</w:t>
      </w:r>
      <w:r w:rsidR="007B4E50">
        <w:rPr>
          <w:rStyle w:val="a4"/>
        </w:rPr>
        <w:t>оҷикистон «</w:t>
      </w:r>
      <w:r>
        <w:rPr>
          <w:rStyle w:val="a4"/>
        </w:rPr>
        <w:t>Дар бораи кафолатҳои давлатии баробарҳуқуқии мардону занон ва имкониятҳои баробари амалигардонии онҳо</w:t>
      </w:r>
      <w:r w:rsidR="007B4E50">
        <w:rPr>
          <w:rStyle w:val="a4"/>
        </w:rPr>
        <w:t>»</w:t>
      </w:r>
      <w:r>
        <w:t xml:space="preserve"> </w:t>
      </w:r>
    </w:p>
    <w:p w:rsidR="00000000" w:rsidRDefault="00993DEF" w:rsidP="007B4E50">
      <w:pPr>
        <w:jc w:val="both"/>
        <w:divId w:val="539631236"/>
      </w:pPr>
      <w:r>
        <w:rPr>
          <w:rStyle w:val="a4"/>
        </w:rPr>
        <w:t>    (Ахбори Маҷлиси Олии Ҷумҳурии Тоҷикистон с</w:t>
      </w:r>
      <w:bookmarkStart w:id="0" w:name="_GoBack"/>
      <w:bookmarkEnd w:id="0"/>
      <w:r>
        <w:rPr>
          <w:rStyle w:val="a4"/>
        </w:rPr>
        <w:t>оли 2005, №3, мод. 129)</w:t>
      </w:r>
      <w:r>
        <w:t xml:space="preserve"> </w:t>
      </w:r>
    </w:p>
    <w:p w:rsidR="007B4E50" w:rsidRDefault="007B4E50" w:rsidP="007B4E50">
      <w:pPr>
        <w:jc w:val="both"/>
        <w:divId w:val="539631236"/>
      </w:pPr>
    </w:p>
    <w:p w:rsidR="00000000" w:rsidRDefault="00993DEF" w:rsidP="007B4E50">
      <w:pPr>
        <w:jc w:val="both"/>
        <w:divId w:val="539631236"/>
      </w:pPr>
      <w:r>
        <w:rPr>
          <w:rStyle w:val="a5"/>
          <w:b/>
          <w:bCs/>
        </w:rPr>
        <w:t>Бо Қарори Маҷлиси намояндагони Маҷлиси Олии Ҷумҳурии Тоҷикистон аз 15-уми декабри соли 2004, № 1277 (Ахбори Маҷлиси Олии Ҷумҳурии Тоҷикистон, № 12 (қисми 3), соли 2004, моддаи 712) қабул гардидааст.</w:t>
      </w:r>
      <w:r>
        <w:t xml:space="preserve"> </w:t>
      </w:r>
    </w:p>
    <w:p w:rsidR="007B4E50" w:rsidRDefault="007B4E50" w:rsidP="007B4E50">
      <w:pPr>
        <w:jc w:val="both"/>
        <w:divId w:val="539631236"/>
      </w:pPr>
    </w:p>
    <w:p w:rsidR="00000000" w:rsidRDefault="00993DEF" w:rsidP="007B4E50">
      <w:pPr>
        <w:jc w:val="both"/>
        <w:divId w:val="539631236"/>
      </w:pPr>
      <w:r>
        <w:rPr>
          <w:rStyle w:val="a5"/>
          <w:b/>
          <w:bCs/>
        </w:rPr>
        <w:t>Бо Қарори Маҷлиси миллии Маҷлиси Олии Ҷумҳурии Тоҷикисто</w:t>
      </w:r>
      <w:r>
        <w:rPr>
          <w:rStyle w:val="a5"/>
          <w:b/>
          <w:bCs/>
        </w:rPr>
        <w:t>н аз 11-уми феврали соли 2005, № 603 (Ахбори Маҷлиси Олии Ҷумҳурии Тоҷикистон, № 2, соли 2005, моддаи 79) ҷонибдорӣ гардидааст.</w:t>
      </w:r>
      <w:r>
        <w:t xml:space="preserve"> </w:t>
      </w:r>
    </w:p>
    <w:p w:rsidR="007B4E50" w:rsidRDefault="007B4E50" w:rsidP="007B4E50">
      <w:pPr>
        <w:jc w:val="both"/>
        <w:divId w:val="539631236"/>
      </w:pPr>
    </w:p>
    <w:p w:rsidR="00000000" w:rsidRDefault="00993DEF" w:rsidP="007B4E50">
      <w:pPr>
        <w:jc w:val="both"/>
        <w:divId w:val="539631236"/>
      </w:pPr>
      <w:r>
        <w:t>Қонуни</w:t>
      </w:r>
      <w:r>
        <w:t xml:space="preserve"> мазкур муносибатҳои оид ба таъмини кафолатҳои конститутсионии баробарҳуқуқии мардону занонро дар соҳаи иҷтимоӣ, сиёсӣ</w:t>
      </w:r>
      <w:r>
        <w:t xml:space="preserve">, фарҳангӣ ва дигар соҳаҳо ба танзим медарорад, ҳуқуқпоймолкуниро аз рӯи аломати ҷинсӣ пешгирӣ мекунад ва амалигардонии имкониятҳои баробарҳуқуқии онҳоро муқаррар менамояд. </w:t>
      </w:r>
    </w:p>
    <w:p w:rsidR="00000000" w:rsidRDefault="00993DEF" w:rsidP="007B4E50">
      <w:pPr>
        <w:jc w:val="both"/>
        <w:divId w:val="539631236"/>
      </w:pPr>
      <w:r>
        <w:t xml:space="preserve">  </w:t>
      </w:r>
    </w:p>
    <w:p w:rsidR="00000000" w:rsidRDefault="00993DEF" w:rsidP="007B4E50">
      <w:pPr>
        <w:jc w:val="center"/>
        <w:divId w:val="539631236"/>
        <w:rPr>
          <w:rFonts w:eastAsia="Times New Roman"/>
        </w:rPr>
      </w:pPr>
      <w:r>
        <w:rPr>
          <w:rFonts w:eastAsia="Times New Roman"/>
        </w:rPr>
        <w:t xml:space="preserve">БОБИ 1. </w:t>
      </w:r>
      <w:proofErr w:type="gramStart"/>
      <w:r>
        <w:rPr>
          <w:rFonts w:eastAsia="Times New Roman"/>
        </w:rPr>
        <w:t>ҚОИДАҲОИ  УМУМӢ</w:t>
      </w:r>
      <w:proofErr w:type="gramEnd"/>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 Мафҳумҳои асосӣ </w:t>
      </w:r>
    </w:p>
    <w:p w:rsidR="00000000" w:rsidRDefault="00993DEF" w:rsidP="007B4E50">
      <w:pPr>
        <w:jc w:val="both"/>
        <w:divId w:val="539631236"/>
      </w:pPr>
      <w:r>
        <w:t>Дар Қонунимазкур мафҳумҳ</w:t>
      </w:r>
      <w:r>
        <w:t xml:space="preserve">ои асосии зерин истифода шудаанд: </w:t>
      </w:r>
    </w:p>
    <w:p w:rsidR="00000000" w:rsidRDefault="00993DEF" w:rsidP="007B4E50">
      <w:pPr>
        <w:jc w:val="both"/>
        <w:divId w:val="539631236"/>
      </w:pPr>
      <w:r>
        <w:t xml:space="preserve">- </w:t>
      </w:r>
      <w:r>
        <w:rPr>
          <w:rStyle w:val="a5"/>
          <w:b/>
          <w:bCs/>
        </w:rPr>
        <w:t>гендер, гендерӣ</w:t>
      </w:r>
      <w:r>
        <w:t xml:space="preserve"> –муносибатҳои иҷтимоии байни мардону занон, ки дар ҳаёти ҷамъиятӣ, аз ҷумла ҳуқуқ, идеология, фарҳанг зоҳир мегардад; </w:t>
      </w:r>
    </w:p>
    <w:p w:rsidR="00000000" w:rsidRDefault="00993DEF" w:rsidP="007B4E50">
      <w:pPr>
        <w:jc w:val="both"/>
        <w:divId w:val="539631236"/>
      </w:pPr>
      <w:r>
        <w:t xml:space="preserve">- </w:t>
      </w:r>
      <w:r>
        <w:rPr>
          <w:rStyle w:val="a5"/>
          <w:b/>
          <w:bCs/>
        </w:rPr>
        <w:t>сиёсати гендерӣ</w:t>
      </w:r>
      <w:r>
        <w:t xml:space="preserve"> – фаъолияти давлатӣ ва ҷамъиятие, ки ба таъмини баробарии муносиба</w:t>
      </w:r>
      <w:r>
        <w:t xml:space="preserve">тҳои мутақобилаи мардон ва занон равона шудааст; </w:t>
      </w:r>
    </w:p>
    <w:p w:rsidR="00000000" w:rsidRDefault="00993DEF" w:rsidP="007B4E50">
      <w:pPr>
        <w:jc w:val="both"/>
        <w:divId w:val="539631236"/>
      </w:pPr>
      <w:r>
        <w:t xml:space="preserve">- </w:t>
      </w:r>
      <w:r>
        <w:rPr>
          <w:rStyle w:val="a5"/>
          <w:b/>
          <w:bCs/>
        </w:rPr>
        <w:t xml:space="preserve">баробарҳуқуқӣ </w:t>
      </w:r>
      <w:r>
        <w:t xml:space="preserve">- ҳуқуқ, ӯҳдадорӣ ва масъулияти </w:t>
      </w:r>
      <w:proofErr w:type="gramStart"/>
      <w:r>
        <w:t>баробари  мардон</w:t>
      </w:r>
      <w:proofErr w:type="gramEnd"/>
      <w:r>
        <w:t xml:space="preserve"> ва занон дар назди қонун; </w:t>
      </w:r>
    </w:p>
    <w:p w:rsidR="00000000" w:rsidRDefault="00993DEF" w:rsidP="007B4E50">
      <w:pPr>
        <w:jc w:val="both"/>
        <w:divId w:val="539631236"/>
      </w:pPr>
      <w:r>
        <w:t xml:space="preserve">- </w:t>
      </w:r>
      <w:r>
        <w:rPr>
          <w:rStyle w:val="a5"/>
          <w:b/>
          <w:bCs/>
        </w:rPr>
        <w:t>баробарии гендерӣ</w:t>
      </w:r>
      <w:r>
        <w:t xml:space="preserve"> – баробарии вазъи ҳуқуқии мардону занон ва имкониятҳои баробари амалигардонии онҳо, ки ба ҳард</w:t>
      </w:r>
      <w:r>
        <w:t xml:space="preserve">у ҷинс озодона инкишоф додани қобилияти тавоноӣ, маҳорат ва малакаашонро барои иштирок дар раванди сиёсӣ, иқтисодӣ, иҷтимоӣ, фарҳангӣ ва азхудкунии натиҷаи он имконият медиҳад; </w:t>
      </w:r>
    </w:p>
    <w:p w:rsidR="00000000" w:rsidRDefault="00993DEF" w:rsidP="007B4E50">
      <w:pPr>
        <w:jc w:val="both"/>
        <w:divId w:val="539631236"/>
      </w:pPr>
      <w:r>
        <w:rPr>
          <w:rStyle w:val="a5"/>
          <w:b/>
          <w:bCs/>
        </w:rPr>
        <w:t>- имконияти баробар</w:t>
      </w:r>
      <w:r>
        <w:t xml:space="preserve"> – таъмини шароити якхела барои амалигардонии ҳуқуқи мардон</w:t>
      </w:r>
      <w:r>
        <w:t xml:space="preserve">у занон мутобиқи Конститутсияи (Сарқонуни) Ҷумҳурии Тоҷикистон, қонунҳои Ҷумҳурии Тоҷикистон, ҳамчунин аз рӯи принсипҳои умумии эътирофшуда ва меъёрҳои ҳуқуқии байналмилалӣ; </w:t>
      </w:r>
    </w:p>
    <w:p w:rsidR="00000000" w:rsidRDefault="00993DEF" w:rsidP="007B4E50">
      <w:pPr>
        <w:jc w:val="both"/>
        <w:divId w:val="539631236"/>
      </w:pPr>
      <w:r>
        <w:rPr>
          <w:rStyle w:val="a5"/>
          <w:b/>
          <w:bCs/>
        </w:rPr>
        <w:t>- поймолкунии ҳуқуқ (дискриминатсия)</w:t>
      </w:r>
      <w:r>
        <w:t xml:space="preserve"> – ҳар гуна тафовут, истисно ё маҳдудгардонӣ </w:t>
      </w:r>
      <w:r>
        <w:t xml:space="preserve">аз рӯи аломати ҷинсӣ, ки ба паст кардан ё эътироф накардани ҳуқуқу озодиҳои мардону занон дар соҳаи сиёсӣ, иқтисодӣ, иҷтимоӣ, фарҳанг ва дигар соҳаҳо равона карда шудааст.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Моддаи 2. Қонунгузории Ҷумҳурии Тоҷикистон дар бораи кафолатҳои давлатии баробар</w:t>
      </w:r>
      <w:r>
        <w:rPr>
          <w:rFonts w:eastAsia="Times New Roman"/>
        </w:rPr>
        <w:t xml:space="preserve">ҳуқуқии мардону занон ва имкониятҳои баробари амалигардонии онҳо </w:t>
      </w:r>
    </w:p>
    <w:p w:rsidR="00000000" w:rsidRDefault="00993DEF" w:rsidP="007B4E50">
      <w:pPr>
        <w:jc w:val="both"/>
        <w:divId w:val="539631236"/>
      </w:pPr>
      <w:r>
        <w:t>Қонунгузории</w:t>
      </w:r>
      <w:r>
        <w:t xml:space="preserve"> Ҷумҳурии Тоҷикистон дар бораи таъмини кафолатҳои давлатии баробарҳуқуқии мардону занон ва имкониятҳои баробари амалигардонии онҳо ба Конститутсияи (Сарқонуни) Ҷумҳурии Тоҷикисто</w:t>
      </w:r>
      <w:r>
        <w:t xml:space="preserve">н асос ёфта, аз ҳамин Қонун, дигар санадҳои меъёрии ҳуқуқӣ ва санадҳои ҳуқуқии байналмилалии эътирофкардаи Ҷумҳурии Тоҷикистон иборат аст. </w:t>
      </w:r>
    </w:p>
    <w:p w:rsidR="007B4E50" w:rsidRDefault="007B4E50" w:rsidP="007B4E50">
      <w:pPr>
        <w:jc w:val="both"/>
        <w:divId w:val="539631236"/>
      </w:pPr>
    </w:p>
    <w:p w:rsidR="00000000" w:rsidRDefault="00993DEF" w:rsidP="007B4E50">
      <w:pPr>
        <w:jc w:val="both"/>
        <w:divId w:val="539631236"/>
        <w:rPr>
          <w:rFonts w:eastAsia="Times New Roman"/>
        </w:rPr>
      </w:pPr>
      <w:r>
        <w:rPr>
          <w:rFonts w:eastAsia="Times New Roman"/>
        </w:rPr>
        <w:t xml:space="preserve">Моддаи 3. Манъи поймолкунии ҳуқуқ </w:t>
      </w:r>
    </w:p>
    <w:p w:rsidR="00000000" w:rsidRDefault="00993DEF" w:rsidP="007B4E50">
      <w:pPr>
        <w:jc w:val="both"/>
        <w:divId w:val="539631236"/>
      </w:pPr>
      <w:r>
        <w:t xml:space="preserve">Поймол кардани ҳуқуқи мардону занон манъ аст. </w:t>
      </w:r>
    </w:p>
    <w:p w:rsidR="00000000" w:rsidRDefault="00993DEF" w:rsidP="007B4E50">
      <w:pPr>
        <w:jc w:val="both"/>
        <w:divId w:val="539631236"/>
      </w:pPr>
      <w:r>
        <w:t>Вайронкунии принсипе, ки ба бароба</w:t>
      </w:r>
      <w:r>
        <w:t xml:space="preserve">рии гендерӣ асос ёфтааст, (гузаронидани сиёсати давлатӣ ё содир кардани амалиёти дигаре, ки мардону занонро аз рӯи ҷинс дар мавқеи </w:t>
      </w:r>
      <w:r>
        <w:lastRenderedPageBreak/>
        <w:t xml:space="preserve">нобаробар қарор медиҳад), поймолкунии </w:t>
      </w:r>
      <w:proofErr w:type="gramStart"/>
      <w:r>
        <w:t>ҳуқуқ  шуморида</w:t>
      </w:r>
      <w:proofErr w:type="gramEnd"/>
      <w:r>
        <w:t xml:space="preserve"> мешавад ва бояд бо тартиби муқарраркардаи Қонуни мазкур бартараф карда </w:t>
      </w:r>
      <w:r>
        <w:t xml:space="preserve">шавад. </w:t>
      </w:r>
    </w:p>
    <w:p w:rsidR="00000000" w:rsidRDefault="00993DEF" w:rsidP="007B4E50">
      <w:pPr>
        <w:jc w:val="both"/>
        <w:divId w:val="539631236"/>
      </w:pPr>
      <w:r>
        <w:t xml:space="preserve">Чораҳои зерин поймолкунии ҳуқуқ намебошанд; </w:t>
      </w:r>
    </w:p>
    <w:p w:rsidR="00000000" w:rsidRDefault="00993DEF" w:rsidP="007B4E50">
      <w:pPr>
        <w:jc w:val="both"/>
        <w:divId w:val="539631236"/>
      </w:pPr>
      <w:r>
        <w:t xml:space="preserve">- чораҳои махсуси ҳифзи саломатии мардону занон; </w:t>
      </w:r>
    </w:p>
    <w:p w:rsidR="00000000" w:rsidRDefault="00993DEF" w:rsidP="007B4E50">
      <w:pPr>
        <w:jc w:val="both"/>
        <w:divId w:val="539631236"/>
      </w:pPr>
      <w:r>
        <w:t xml:space="preserve">- муҳофизати махсуси занон вобаста ба ҳомиладорӣ ва таваллуди кӯдак; </w:t>
      </w:r>
    </w:p>
    <w:p w:rsidR="00000000" w:rsidRDefault="00993DEF" w:rsidP="007B4E50">
      <w:pPr>
        <w:jc w:val="both"/>
        <w:divId w:val="539631236"/>
      </w:pPr>
      <w:r>
        <w:t xml:space="preserve">- чораҳои амалӣ гардонидани нуқтаҳои Қонуни мазкур.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4. Вазифаи мақомоти ҳокимияти давлатӣ дар таъмини имкониятҳои баробари мардону занон (баробарии гендерӣ) </w:t>
      </w:r>
    </w:p>
    <w:p w:rsidR="00000000" w:rsidRDefault="00993DEF" w:rsidP="007B4E50">
      <w:pPr>
        <w:jc w:val="both"/>
        <w:divId w:val="539631236"/>
      </w:pPr>
      <w:r>
        <w:t xml:space="preserve">Мақомоти ҳокимияти давлатӣ дар доираи салоҳияти худ вазифадоранд: </w:t>
      </w:r>
    </w:p>
    <w:p w:rsidR="00000000" w:rsidRDefault="00993DEF" w:rsidP="007B4E50">
      <w:pPr>
        <w:jc w:val="both"/>
        <w:divId w:val="539631236"/>
      </w:pPr>
      <w:r>
        <w:t>- омӯзиши гендерии хизматчиёни давлатии ҳамаи мақомотро тавассути системаи т</w:t>
      </w:r>
      <w:r>
        <w:t xml:space="preserve">айёркунӣ ва азнавтайёркунии кадрҳои дастгоҳи идораҳои давлатӣ мунтазам ба роҳ монанд; </w:t>
      </w:r>
    </w:p>
    <w:p w:rsidR="00000000" w:rsidRDefault="00993DEF" w:rsidP="007B4E50">
      <w:pPr>
        <w:jc w:val="both"/>
        <w:divId w:val="539631236"/>
      </w:pPr>
      <w:r>
        <w:t xml:space="preserve">- барои амалигардонии имконияти баробари мардону занон, аз он ҷумла ба воситаи қабули санадҳои меъёрии ҳуқуқӣ, эҳё ва эҷод кардани расму оин ва гузаронидани чорабиниҳои </w:t>
      </w:r>
      <w:r>
        <w:t xml:space="preserve">дигари мушаххас, бартараф намудани сабабу шартҳои ба баробарҳуқуқии комил халалрасонанда мусоидат намоянд; </w:t>
      </w:r>
    </w:p>
    <w:p w:rsidR="00000000" w:rsidRDefault="00993DEF" w:rsidP="007B4E50">
      <w:pPr>
        <w:jc w:val="both"/>
        <w:divId w:val="539631236"/>
      </w:pPr>
      <w:r>
        <w:t xml:space="preserve">- барномаҳои махсуси рафъи поймолкунии ҳуқуқи шаҳрвандонро аз рӯи ҷинс таҳия ва дар ҳаёт ҷорӣ намоянд; </w:t>
      </w:r>
    </w:p>
    <w:p w:rsidR="00000000" w:rsidRDefault="00993DEF" w:rsidP="007B4E50">
      <w:pPr>
        <w:jc w:val="both"/>
        <w:divId w:val="539631236"/>
      </w:pPr>
      <w:r>
        <w:t>- ба барномаҳои давлатӣ оид ба таъмини ҳуқуқ</w:t>
      </w:r>
      <w:r>
        <w:t>ҳои</w:t>
      </w:r>
      <w:r>
        <w:t xml:space="preserve"> конститутсионии шаҳрвандон, мустаҳкам кардани пойдории ҷомеа ва нақшаҳои минтақавии амалиёт оид ба инкишофи соҳаи иҷтимоӣ, дар баробари дигар чораҳо, инчунин чораҳои таъмини баробарии гендериро ҳамроҳ кунанд. </w:t>
      </w:r>
    </w:p>
    <w:p w:rsidR="00000000" w:rsidRDefault="00993DEF" w:rsidP="007B4E50">
      <w:pPr>
        <w:jc w:val="both"/>
        <w:divId w:val="539631236"/>
        <w:rPr>
          <w:rFonts w:eastAsia="Times New Roman"/>
        </w:rPr>
      </w:pPr>
      <w:r>
        <w:rPr>
          <w:rFonts w:eastAsia="Times New Roman"/>
        </w:rPr>
        <w:t xml:space="preserve">Моддаи 5. Иштироки баробари мардону занон </w:t>
      </w:r>
      <w:r>
        <w:rPr>
          <w:rFonts w:eastAsia="Times New Roman"/>
        </w:rPr>
        <w:t xml:space="preserve">дар идоракунии давлатӣ </w:t>
      </w:r>
    </w:p>
    <w:p w:rsidR="00000000" w:rsidRDefault="00993DEF" w:rsidP="007B4E50">
      <w:pPr>
        <w:jc w:val="both"/>
        <w:divId w:val="539631236"/>
      </w:pPr>
      <w:r>
        <w:t>Давлат иштироки баробари мардону занонро дар идоракунии давлатӣ кафолат медиҳад. Давлат баробарии мардону занонро дар шохаҳои қонунгузорӣ, иҷроия ва судии ҳокимияти давлатӣ бо тарзу воситаҳои ҳуқуқӣ, ташкилӣ ва ғайра таъмин менамояд</w:t>
      </w:r>
      <w:r>
        <w:t xml:space="preserve">.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6. Кафолатҳои давлатии таъмини имкониятҳои баробари мардону занон дар соҳаи маориф ва илм </w:t>
      </w:r>
    </w:p>
    <w:p w:rsidR="00000000" w:rsidRDefault="00993DEF" w:rsidP="007B4E50">
      <w:pPr>
        <w:jc w:val="both"/>
        <w:divId w:val="539631236"/>
      </w:pPr>
      <w:r>
        <w:t xml:space="preserve">Муассисаҳои маориф ва илмии ҳамаи шаклҳои моликият вазифадоранд: </w:t>
      </w:r>
    </w:p>
    <w:p w:rsidR="00000000" w:rsidRDefault="00993DEF" w:rsidP="007B4E50">
      <w:pPr>
        <w:jc w:val="both"/>
        <w:divId w:val="539631236"/>
      </w:pPr>
      <w:r>
        <w:t>- ба мардону занон барои таҳсилоти асосии умумӣ, миёнаи касбӣ ва олӣ, ҳамаи намудҳои т</w:t>
      </w:r>
      <w:r>
        <w:t xml:space="preserve">аълими касбӣ ва такмили ихтисос, иштирок дар раванди таълимӣ ва илмӣ шароити баробар фароҳам оваранд; </w:t>
      </w:r>
    </w:p>
    <w:p w:rsidR="00000000" w:rsidRDefault="00993DEF" w:rsidP="007B4E50">
      <w:pPr>
        <w:jc w:val="both"/>
        <w:divId w:val="539631236"/>
      </w:pPr>
      <w:r>
        <w:t>- курсҳои махсуси таълими гендерӣ ҷорӣ намуда, ба инкишофи таҳқиқот барои масъалаҳои баробарҳуқуқии мардону занон, маърифатнокии гендерии шаҳрвандон мусо</w:t>
      </w:r>
      <w:r>
        <w:t xml:space="preserve">идат кунанд; </w:t>
      </w:r>
    </w:p>
    <w:p w:rsidR="00000000" w:rsidRDefault="00993DEF" w:rsidP="007B4E50">
      <w:pPr>
        <w:jc w:val="both"/>
        <w:divId w:val="539631236"/>
      </w:pPr>
      <w:r>
        <w:t xml:space="preserve">- барномаҳои таълимӣ ва китобҳои дарсиеро, ки тарғиби поймолкунии ҳуқуқро аз рӯи ҷинс истисно менамоянд, истифода баранд; </w:t>
      </w:r>
    </w:p>
    <w:p w:rsidR="00000000" w:rsidRDefault="00993DEF" w:rsidP="007B4E50">
      <w:pPr>
        <w:jc w:val="both"/>
        <w:divId w:val="539631236"/>
      </w:pPr>
      <w:r>
        <w:t>- барои духтарони ноҳияҳои кӯҳистон, деҳот ҳангоми дохил шудан ва давом додани таҳсил дар муассисаҳои таълимии олӣ ва м</w:t>
      </w:r>
      <w:r>
        <w:t xml:space="preserve">иёнаи касбӣ шароити имтиёзнок муҳайё намоянд. </w:t>
      </w:r>
    </w:p>
    <w:p w:rsidR="00000000" w:rsidRDefault="00993DEF" w:rsidP="007B4E50">
      <w:pPr>
        <w:jc w:val="both"/>
        <w:divId w:val="539631236"/>
      </w:pPr>
      <w:r>
        <w:t xml:space="preserve">Амали ин модда ҷараёни таълим ва такмили ихтисоси муассисаҳои таълимии ҳарбиро низ фаро мегирад.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7. Баҳисобгирии вазъияти оилавии мардону занон ҳангоми иҷрои вазифаҳои хизматӣ ва меҳнатӣ </w:t>
      </w:r>
    </w:p>
    <w:p w:rsidR="00000000" w:rsidRDefault="00993DEF" w:rsidP="007B4E50">
      <w:pPr>
        <w:jc w:val="both"/>
        <w:divId w:val="539631236"/>
      </w:pPr>
      <w:r>
        <w:t>Ҳангоми</w:t>
      </w:r>
      <w:r>
        <w:t xml:space="preserve"> қа</w:t>
      </w:r>
      <w:r>
        <w:t>бул ба кор, болоравӣ дар хизмат, таълими касбӣ, муқаррар намудани низоми меҳнат, инчунин аз кор озод кардани кормандон, аз ҷумла хизматчиёни давлатӣ, талаботи қонунгузорӣ оид ба ҳуқуқ ва кафолатҳои мардону занон ва вазъияти оилавӣ бояд ба назар гирифта шав</w:t>
      </w:r>
      <w:r>
        <w:t xml:space="preserve">ад. </w:t>
      </w:r>
    </w:p>
    <w:p w:rsidR="00000000" w:rsidRDefault="00993DEF" w:rsidP="007B4E50">
      <w:pPr>
        <w:jc w:val="both"/>
        <w:divId w:val="539631236"/>
      </w:pPr>
      <w:r>
        <w:t>Корфармо вазифадор аст барои мардону занон, аз он ҷумла вобаста ба танаффуси иҷозатдодаи қонунгузорӣ дар фаъолияти меҳнатӣ, рухсатии ҳомиладорӣ, таваллуд ва нигоҳубини тифл, адои хизмати ҳарбӣ тибқи даъват, иҷрои дигар вазифаҳои давлатӣ системаи бозом</w:t>
      </w:r>
      <w:r>
        <w:t>ӯзӣ</w:t>
      </w:r>
      <w:r>
        <w:t xml:space="preserve"> ва такмили ихтисос дошта бошад. </w:t>
      </w:r>
    </w:p>
    <w:p w:rsidR="00000000" w:rsidRDefault="00993DEF" w:rsidP="007B4E50">
      <w:pPr>
        <w:jc w:val="center"/>
        <w:divId w:val="539631236"/>
        <w:rPr>
          <w:rFonts w:eastAsia="Times New Roman"/>
        </w:rPr>
      </w:pPr>
      <w:r>
        <w:rPr>
          <w:rFonts w:eastAsia="Times New Roman"/>
        </w:rPr>
        <w:lastRenderedPageBreak/>
        <w:t>БОБИ 2. КАФОЛАТҲОИ ДАВЛАТӢ ОИД БА ТАЪМИНИ ИМКОНИЯТҲОИ БАРОБАРИ МАРДОНУ ЗАНОН ҲАНГОМИ АМАЛӢ ГАРДОНИДАНИ ҲУҚУҚИ ИНТИХОБОТ</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8. Таъмини имкониятҳои баробари иштироки мардону занон дар интихобот </w:t>
      </w:r>
    </w:p>
    <w:p w:rsidR="00000000" w:rsidRDefault="00993DEF" w:rsidP="007B4E50">
      <w:pPr>
        <w:jc w:val="both"/>
        <w:divId w:val="539631236"/>
      </w:pPr>
      <w:r>
        <w:t>Системаи интихо</w:t>
      </w:r>
      <w:r>
        <w:t xml:space="preserve">бот дар Ҷумҳурии Тоҷикистон ба мардону занон барои иштирок дар раванди сиёсӣ ҳуқуқҳои баробари интихобот ва кафолатҳои онро таъмин менамояд.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9. Таъмини имкониятҳои баробари мардону занон ҳангоми ташкили комиссияҳои интихобот </w:t>
      </w:r>
    </w:p>
    <w:p w:rsidR="00000000" w:rsidRDefault="00993DEF" w:rsidP="007B4E50">
      <w:pPr>
        <w:jc w:val="both"/>
        <w:divId w:val="539631236"/>
      </w:pPr>
      <w:r>
        <w:t>Ҳангоми</w:t>
      </w:r>
      <w:r>
        <w:t xml:space="preserve"> ташкили ҳайати Комиссияи марказии интихобот ва раъйпурсии Ҷумҳурии Тоҷикистон, комиссияҳои вилоятӣ, шаҳрӣ, ноҳиявӣ, ҳавзавӣ ва участкавии интихоботӣ принсипи конститутсионии баробарии ҳуқуқ ва баробарии имкониятҳои мардон ва занон ба асос гирифта м</w:t>
      </w:r>
      <w:r>
        <w:t xml:space="preserve">ешавад. </w:t>
      </w:r>
    </w:p>
    <w:p w:rsidR="007B4E50" w:rsidRPr="007B4E50" w:rsidRDefault="007B4E50" w:rsidP="007B4E50">
      <w:pPr>
        <w:jc w:val="both"/>
        <w:divId w:val="539631236"/>
        <w:rPr>
          <w:b/>
        </w:rPr>
      </w:pPr>
    </w:p>
    <w:p w:rsidR="00000000" w:rsidRPr="007B4E50" w:rsidRDefault="00993DEF" w:rsidP="007B4E50">
      <w:pPr>
        <w:jc w:val="center"/>
        <w:divId w:val="539631236"/>
        <w:rPr>
          <w:rFonts w:eastAsia="Times New Roman"/>
        </w:rPr>
      </w:pPr>
      <w:r w:rsidRPr="007B4E50">
        <w:rPr>
          <w:rFonts w:eastAsia="Times New Roman"/>
        </w:rPr>
        <w:t>БОБИ 3. КАФОЛАТҲОИ ТАЪМИНИ ИМКОНИЯТҲОИ БАРОБАРИ</w:t>
      </w:r>
    </w:p>
    <w:p w:rsidR="00000000" w:rsidRPr="007B4E50" w:rsidRDefault="00993DEF" w:rsidP="007B4E50">
      <w:pPr>
        <w:jc w:val="center"/>
        <w:divId w:val="539631236"/>
      </w:pPr>
      <w:r w:rsidRPr="007B4E50">
        <w:rPr>
          <w:rStyle w:val="a4"/>
          <w:b w:val="0"/>
        </w:rPr>
        <w:t>МАРДОНУ ЗАНОН ДАР СОҲАИ ХИЗМАТИ ДАВЛАТӢ</w:t>
      </w:r>
    </w:p>
    <w:p w:rsidR="00000000" w:rsidRDefault="00993DEF" w:rsidP="007B4E50">
      <w:pPr>
        <w:jc w:val="center"/>
        <w:divId w:val="539631236"/>
      </w:pPr>
    </w:p>
    <w:p w:rsidR="00000000" w:rsidRDefault="00993DEF" w:rsidP="007B4E50">
      <w:pPr>
        <w:jc w:val="both"/>
        <w:divId w:val="539631236"/>
        <w:rPr>
          <w:rFonts w:eastAsia="Times New Roman"/>
        </w:rPr>
      </w:pPr>
      <w:r>
        <w:rPr>
          <w:rFonts w:eastAsia="Times New Roman"/>
        </w:rPr>
        <w:t xml:space="preserve">Моддаи 10. Таъмини имкониятҳои баробари мардону занон ҳангоми қабул ба хизмати давлатӣ ва адои хизмат </w:t>
      </w:r>
    </w:p>
    <w:p w:rsidR="00000000" w:rsidRDefault="00993DEF" w:rsidP="007B4E50">
      <w:pPr>
        <w:jc w:val="both"/>
        <w:divId w:val="539631236"/>
      </w:pPr>
      <w:r>
        <w:t>Ҳангоми</w:t>
      </w:r>
      <w:r w:rsidR="007B4E50">
        <w:t xml:space="preserve"> қабул ба хизмати давлатӣ, инчунин адои </w:t>
      </w:r>
      <w:r>
        <w:t>он</w:t>
      </w:r>
      <w:r>
        <w:t xml:space="preserve"> ба муқаррар кардани ягон хел маҳдудияти бавосита ё бевосита ё афзалияти вобаста ба ҷинс роҳ дода намешавад. </w:t>
      </w:r>
    </w:p>
    <w:p w:rsidR="00000000" w:rsidRDefault="00993DEF" w:rsidP="007B4E50">
      <w:pPr>
        <w:jc w:val="both"/>
        <w:divId w:val="539631236"/>
      </w:pPr>
      <w:r>
        <w:t>Роҳбарони мақомоти давлатӣ, шахсони мансабдори дахлдор вазифадоранд қабули баробари шаҳрвандонро ба хизмати давлатӣ мувофиқи қобилият ва тайёрии к</w:t>
      </w:r>
      <w:r>
        <w:t xml:space="preserve">асбӣ новобаста ба ҷинсияти довталаб таъмин намоянд. </w:t>
      </w:r>
    </w:p>
    <w:p w:rsidR="00000000" w:rsidRDefault="00993DEF" w:rsidP="007B4E50">
      <w:pPr>
        <w:jc w:val="both"/>
        <w:divId w:val="539631236"/>
      </w:pPr>
      <w:r>
        <w:t xml:space="preserve">Барои ишғоли вазифаҳои холӣ дар мақомоти давлатӣ, ки бо роҳи гузаронидани озмунҳо сурат мегирад, иштироки мардону занон бо шартҳои баробар таъмин карда мешавад. </w:t>
      </w:r>
    </w:p>
    <w:p w:rsidR="00000000" w:rsidRDefault="00993DEF" w:rsidP="007B4E50">
      <w:pPr>
        <w:jc w:val="both"/>
        <w:divId w:val="539631236"/>
      </w:pPr>
      <w:r>
        <w:t>Ба эълон кардани озмунҳо танҳо барои намо</w:t>
      </w:r>
      <w:r>
        <w:t xml:space="preserve">яндагони як ҷинс роҳ дода намешавад. </w:t>
      </w:r>
    </w:p>
    <w:p w:rsidR="00000000" w:rsidRDefault="00993DEF" w:rsidP="007B4E50">
      <w:pPr>
        <w:jc w:val="both"/>
        <w:divId w:val="539631236"/>
        <w:rPr>
          <w:rFonts w:eastAsia="Times New Roman"/>
        </w:rPr>
      </w:pPr>
      <w:r>
        <w:rPr>
          <w:rFonts w:eastAsia="Times New Roman"/>
        </w:rPr>
        <w:t>Моддаи 11. Таъмини и</w:t>
      </w:r>
      <w:r w:rsidR="007B4E50">
        <w:rPr>
          <w:rFonts w:eastAsia="Times New Roman"/>
        </w:rPr>
        <w:t xml:space="preserve">штироки баробари мардону занон дар </w:t>
      </w:r>
      <w:r>
        <w:rPr>
          <w:rFonts w:eastAsia="Times New Roman"/>
        </w:rPr>
        <w:t xml:space="preserve">озмунҳо барои ишғоли вазифаҳо дар хизмати давлатӣ </w:t>
      </w:r>
    </w:p>
    <w:p w:rsidR="00000000" w:rsidRDefault="00993DEF" w:rsidP="007B4E50">
      <w:pPr>
        <w:jc w:val="both"/>
        <w:divId w:val="539631236"/>
      </w:pPr>
      <w:r>
        <w:t xml:space="preserve">Озмунҳо барои ишғоли вазифаҳои холӣ дар хизмати давлатӣ аз ҷониби мақомоти давлатӣ гузаронида мешаванд. </w:t>
      </w:r>
    </w:p>
    <w:p w:rsidR="00000000" w:rsidRDefault="00993DEF" w:rsidP="007B4E50">
      <w:pPr>
        <w:jc w:val="both"/>
        <w:divId w:val="539631236"/>
      </w:pPr>
      <w:r>
        <w:t>Ба зим</w:t>
      </w:r>
      <w:r>
        <w:t xml:space="preserve">маи хадамоти кадрҳои мақомоти давлатӣ вазифаи ба комиссияҳои озмунҳо ба ғайр аз ҳуҷҷатҳо дар бораи таҳсилот ва тайёрии касбии шахсони иштирокчии озмун ва пешниҳод намудани дигар маълумоте, ки қонун талаб мекунад, инчунин далелҳо дар бораи таносуби шумораи </w:t>
      </w:r>
      <w:r>
        <w:t xml:space="preserve">мардону занони коркунанда дар вазифаҳои дахлдори мақомоти давлатӣ гузошта мешавад. </w:t>
      </w:r>
    </w:p>
    <w:p w:rsidR="00000000" w:rsidRDefault="00993DEF" w:rsidP="007B4E50">
      <w:pPr>
        <w:jc w:val="both"/>
        <w:divId w:val="539631236"/>
      </w:pPr>
      <w:r>
        <w:t xml:space="preserve">Чунин маълумот аз ҷониби ҳадамоти кадрҳои мақомоти давлатӣ ҳангоми ҳалли масъалаҳои </w:t>
      </w:r>
      <w:proofErr w:type="gramStart"/>
      <w:r>
        <w:t>аттестатсияи  хизматчиёни</w:t>
      </w:r>
      <w:proofErr w:type="gramEnd"/>
      <w:r>
        <w:t xml:space="preserve"> давлатӣ, болоравӣ дар хизмат, зиёд кардани маош пешниҳод карда</w:t>
      </w:r>
      <w:r>
        <w:t xml:space="preserve"> мешаванд. </w:t>
      </w:r>
    </w:p>
    <w:p w:rsidR="007B4E50" w:rsidRDefault="007B4E50" w:rsidP="007B4E50">
      <w:pPr>
        <w:jc w:val="both"/>
        <w:divId w:val="539631236"/>
      </w:pPr>
    </w:p>
    <w:p w:rsidR="00000000" w:rsidRPr="007B4E50" w:rsidRDefault="00993DEF" w:rsidP="007B4E50">
      <w:pPr>
        <w:jc w:val="center"/>
        <w:divId w:val="539631236"/>
        <w:rPr>
          <w:rFonts w:eastAsia="Times New Roman"/>
        </w:rPr>
      </w:pPr>
      <w:r w:rsidRPr="007B4E50">
        <w:rPr>
          <w:rFonts w:eastAsia="Times New Roman"/>
        </w:rPr>
        <w:t>БОБИ 4. КАФОЛАТИ ТАЪМИНИ ИМКОНИЯТҲОИ БАРОБАР БАРОИ МАРДОНУ ЗАНОН ДАР СОҲАИ ИҶТИМОӢ - ИҚТИСОДӢ</w:t>
      </w:r>
    </w:p>
    <w:p w:rsidR="007B4E50" w:rsidRDefault="007B4E50" w:rsidP="007B4E50">
      <w:pPr>
        <w:jc w:val="both"/>
        <w:divId w:val="539631236"/>
        <w:rPr>
          <w:rFonts w:eastAsia="Times New Roman"/>
        </w:rPr>
      </w:pPr>
    </w:p>
    <w:p w:rsidR="00000000" w:rsidRDefault="00993DEF" w:rsidP="007B4E50">
      <w:pPr>
        <w:jc w:val="both"/>
        <w:divId w:val="539631236"/>
        <w:rPr>
          <w:rFonts w:eastAsia="Times New Roman"/>
        </w:rPr>
      </w:pPr>
      <w:r>
        <w:rPr>
          <w:rFonts w:eastAsia="Times New Roman"/>
        </w:rPr>
        <w:t xml:space="preserve">Моддаи 12. Вазифаи мақомоти ҳокимияти давлатӣ, худидоракунии маҳаллӣ оид ба таъмини баробарҳуқуқии мардону занон дар соҳаи иҷтимоӣ - иқтисодӣ </w:t>
      </w:r>
    </w:p>
    <w:p w:rsidR="00000000" w:rsidRDefault="00993DEF" w:rsidP="007B4E50">
      <w:pPr>
        <w:jc w:val="both"/>
        <w:divId w:val="539631236"/>
      </w:pPr>
      <w:r>
        <w:t>Мақомо</w:t>
      </w:r>
      <w:r>
        <w:t>ти ҳокимияти давлатӣ, мақомоти худидоракунии маҳаллӣ ва роҳбарони ташкилотҳо, новобаста аз шакли моликият вазифадоранд баробар дастрас будани захираҳои иқтисодии ҷамъиятро барои мардону занон, аз ҷумла дастрас будани амволи манқул ва ғайриманқул, замин, до</w:t>
      </w:r>
      <w:r>
        <w:t xml:space="preserve">роии молиявӣ, кредитҳо, ҳамчунин фаъолияти соҳибкории озод, дигар хел фаъолияти бо санадҳои қонунгузорӣ манънашударо таъмин намоянд.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13. Мусоидат ба баробарии гендерӣ дар муносибатҳои меҳнатӣ </w:t>
      </w:r>
    </w:p>
    <w:p w:rsidR="00000000" w:rsidRDefault="00993DEF" w:rsidP="007B4E50">
      <w:pPr>
        <w:jc w:val="both"/>
        <w:divId w:val="539631236"/>
      </w:pPr>
      <w:r>
        <w:lastRenderedPageBreak/>
        <w:t xml:space="preserve">Бо мақсади мусоидат кардан ба баробарии гендерӣ дар </w:t>
      </w:r>
      <w:r>
        <w:t xml:space="preserve">муносибатҳои меҳнатӣ корфармо (роҳбари мақоми давлатӣ, ташкилотҳои ҳамаи шаклҳои моликият) корҳои зайлро ба ҷо меоварад: </w:t>
      </w:r>
    </w:p>
    <w:p w:rsidR="00000000" w:rsidRDefault="00993DEF" w:rsidP="007B4E50">
      <w:pPr>
        <w:jc w:val="both"/>
        <w:divId w:val="539631236"/>
      </w:pPr>
      <w:r>
        <w:t xml:space="preserve">- барои мардону занон ҳангоми бастани шартномаҳои меҳнатӣ имкониятҳои баробар муҳайё менамояд; </w:t>
      </w:r>
    </w:p>
    <w:p w:rsidR="00000000" w:rsidRDefault="00993DEF" w:rsidP="007B4E50">
      <w:pPr>
        <w:jc w:val="both"/>
        <w:divId w:val="539631236"/>
      </w:pPr>
      <w:r>
        <w:t xml:space="preserve">- ба мардону занон ҷойҳои (вазифаҳои) </w:t>
      </w:r>
      <w:r>
        <w:t xml:space="preserve">холии корро баробар дастрас мегардонад; </w:t>
      </w:r>
    </w:p>
    <w:p w:rsidR="00000000" w:rsidRDefault="00993DEF" w:rsidP="007B4E50">
      <w:pPr>
        <w:jc w:val="both"/>
        <w:divId w:val="539631236"/>
      </w:pPr>
      <w:r>
        <w:t xml:space="preserve">- барои мардону </w:t>
      </w:r>
      <w:proofErr w:type="gramStart"/>
      <w:r>
        <w:t>занон  ҳангоми</w:t>
      </w:r>
      <w:proofErr w:type="gramEnd"/>
      <w:r>
        <w:t xml:space="preserve"> иҷрои кори якхела ё коре, ки қиматаш баробар аст, музди меҳнати (мукофоти) баробар медиҳад; </w:t>
      </w:r>
    </w:p>
    <w:p w:rsidR="00000000" w:rsidRDefault="00993DEF" w:rsidP="007B4E50">
      <w:pPr>
        <w:jc w:val="both"/>
        <w:divId w:val="539631236"/>
      </w:pPr>
      <w:r>
        <w:t xml:space="preserve">- барои такмили ихтисос, бозомӯзӣ, болоравӣ дар хизмат имконияти баробар муҳайё менамояд; </w:t>
      </w:r>
    </w:p>
    <w:p w:rsidR="00000000" w:rsidRDefault="00993DEF" w:rsidP="007B4E50">
      <w:pPr>
        <w:jc w:val="both"/>
        <w:divId w:val="539631236"/>
      </w:pPr>
      <w:r>
        <w:t xml:space="preserve">- шароити якхелаи бехатарии меҳнатро, ки барои ҳаёт ва саломатии ҳам мардон ва ҳам занон зарур аст, таъмин менамояд.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14. Исботи қасдан поймолкунии ҳуқуқ аз рӯи ҷинсият </w:t>
      </w:r>
    </w:p>
    <w:p w:rsidR="00000000" w:rsidRDefault="00993DEF" w:rsidP="007B4E50">
      <w:pPr>
        <w:jc w:val="both"/>
        <w:divId w:val="539631236"/>
      </w:pPr>
      <w:r>
        <w:t xml:space="preserve">Дар сурати баррасии </w:t>
      </w:r>
      <w:proofErr w:type="gramStart"/>
      <w:r>
        <w:t>баҳси  меҳнатӣ</w:t>
      </w:r>
      <w:proofErr w:type="gramEnd"/>
      <w:r>
        <w:t xml:space="preserve"> бинобар поймолкунии эҳтимолии ҳуқуқ аз рӯ</w:t>
      </w:r>
      <w:r>
        <w:t xml:space="preserve">и ҷинс дар суд ё мақоми дигар тибқи даъвои корманд ё иттифоқи касаба ва иттиҳодияи дигари ҷамъиятӣ, ки манфиати кормандро ҳимоя мекунад, гаронии исботи набудани қасди поймолкунии ҳуқуқ ба зиммаи корфармо меафтад.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15. Кафолати баробарии гендерӣ дар мавриди ба таври оммавӣ аз кор озодкунии кормандон </w:t>
      </w:r>
    </w:p>
    <w:p w:rsidR="00000000" w:rsidRDefault="00993DEF" w:rsidP="007B4E50">
      <w:pPr>
        <w:jc w:val="both"/>
        <w:divId w:val="539631236"/>
      </w:pPr>
      <w:r>
        <w:t>Дар сурати ба таври оммавӣ аз кор озод намудани коргарони ташкилот бояд таносуби шумораи маъмулии кормандони ин ташкилоту муассисаҳо аз рӯи ҷинсҳо риоя карда шава</w:t>
      </w:r>
      <w:r>
        <w:t xml:space="preserve">д. </w:t>
      </w:r>
    </w:p>
    <w:p w:rsidR="00000000" w:rsidRDefault="00993DEF" w:rsidP="007B4E50">
      <w:pPr>
        <w:jc w:val="both"/>
        <w:divId w:val="539631236"/>
        <w:rPr>
          <w:rFonts w:eastAsia="Times New Roman"/>
        </w:rPr>
      </w:pPr>
      <w:r>
        <w:rPr>
          <w:rFonts w:eastAsia="Times New Roman"/>
        </w:rPr>
        <w:t xml:space="preserve">Моддаи 16. Ба шартнома ва созишномаҳои коллективӣ ворид кардани чораҳои таъмини имкониятҳои баробари мардону занон </w:t>
      </w:r>
    </w:p>
    <w:p w:rsidR="00000000" w:rsidRDefault="00993DEF" w:rsidP="007B4E50">
      <w:pPr>
        <w:jc w:val="both"/>
        <w:divId w:val="539631236"/>
      </w:pPr>
      <w:r>
        <w:t>Ҳангоми</w:t>
      </w:r>
      <w:r>
        <w:t xml:space="preserve"> танзими муносибатҳои иҷтимоию меҳнатӣ тавассути шартнома ва созишномаҳои коллективӣ ба онҳо ворид кардани нуктаҳое ҳатмист, ки б</w:t>
      </w:r>
      <w:r>
        <w:t xml:space="preserve">аробарҳуқуқӣ ва имкониятҳои баробари мардону занон, беҳтар намудани шароитро барои мутобиқ гардондани ӯҳдадориҳои касбӣ ва оилавии онҳо таъмин намояд. </w:t>
      </w:r>
    </w:p>
    <w:p w:rsidR="00000000" w:rsidRDefault="00993DEF" w:rsidP="007B4E50">
      <w:pPr>
        <w:jc w:val="both"/>
        <w:divId w:val="539631236"/>
      </w:pPr>
      <w:r>
        <w:t>Мақомоти иттифоқҳои касаба ва иттиҳодияҳои онҳо, дигар намояндагони кормандон, корфармоён ва иттиҳодияҳо</w:t>
      </w:r>
      <w:r>
        <w:t xml:space="preserve">и онҳо, мақомоти ваколатдори давлатӣ вазифадоранд рафти иҷрои ин шартномаю созишномаҳоро назорат намоянд.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17. Мушоҳидаҳои </w:t>
      </w:r>
      <w:proofErr w:type="gramStart"/>
      <w:r>
        <w:rPr>
          <w:rFonts w:eastAsia="Times New Roman"/>
        </w:rPr>
        <w:t>назоратӣ  (</w:t>
      </w:r>
      <w:proofErr w:type="gramEnd"/>
      <w:r>
        <w:rPr>
          <w:rFonts w:eastAsia="Times New Roman"/>
        </w:rPr>
        <w:t>мониторинг) оид ба риояи  баробарҳуқуқии мардону занон ва имкониятҳои баробари амалигардонии онҳо дар соҳаи иҷти</w:t>
      </w:r>
      <w:r>
        <w:rPr>
          <w:rFonts w:eastAsia="Times New Roman"/>
        </w:rPr>
        <w:t xml:space="preserve">моӣ - иқтисодӣ </w:t>
      </w:r>
    </w:p>
    <w:p w:rsidR="00000000" w:rsidRDefault="00993DEF" w:rsidP="007B4E50">
      <w:pPr>
        <w:jc w:val="both"/>
        <w:divId w:val="539631236"/>
      </w:pPr>
      <w:r>
        <w:t xml:space="preserve">Мақоми ваколатдори Ҳукумати Ҷумҳурии Тоҷикистон бо мақсади таҳлили системаноки вазъи таъмини баробарҳуқуқӣ ва имкониятҳои баробари мардону занон дар соҳаи иҷтимоӣ -иқтисодӣ, </w:t>
      </w:r>
      <w:proofErr w:type="gramStart"/>
      <w:r>
        <w:t>пешгӯии  тағйири</w:t>
      </w:r>
      <w:proofErr w:type="gramEnd"/>
      <w:r>
        <w:t xml:space="preserve"> вазъ, дар мавриди зарурат, барои таҳияи чораҳои п</w:t>
      </w:r>
      <w:r>
        <w:t xml:space="preserve">ешгирӣ ва рафъи далелҳои поймолкунии ҳуқуқ аз рӯи ҷинс, инчунин барои тайёр намудани таклифҳо оид ба ташкили барномаҳои иҷтимоии давлатӣ ба таъмини имкониятҳои баробари мардону занон дар ин соҳа мушоҳидаи (мониторинги) доимӣ ташкил менамояд. </w:t>
      </w:r>
    </w:p>
    <w:p w:rsidR="00000000" w:rsidRDefault="00993DEF" w:rsidP="007B4E50">
      <w:pPr>
        <w:jc w:val="both"/>
        <w:divId w:val="539631236"/>
      </w:pPr>
      <w:r>
        <w:t>Натиҷаи мушоҳ</w:t>
      </w:r>
      <w:r>
        <w:t xml:space="preserve">идаҳои назоратӣ дар воситаҳои ахбори омма инъикос карда мешавад. </w:t>
      </w:r>
    </w:p>
    <w:p w:rsidR="00000000" w:rsidRPr="007B4E50" w:rsidRDefault="00993DEF" w:rsidP="007B4E50">
      <w:pPr>
        <w:jc w:val="both"/>
        <w:divId w:val="539631236"/>
      </w:pPr>
      <w:r>
        <w:t xml:space="preserve">  </w:t>
      </w:r>
    </w:p>
    <w:p w:rsidR="00000000" w:rsidRPr="007B4E50" w:rsidRDefault="00993DEF" w:rsidP="007B4E50">
      <w:pPr>
        <w:jc w:val="center"/>
        <w:divId w:val="539631236"/>
        <w:rPr>
          <w:rFonts w:eastAsia="Times New Roman"/>
        </w:rPr>
      </w:pPr>
      <w:r w:rsidRPr="007B4E50">
        <w:rPr>
          <w:rFonts w:eastAsia="Times New Roman"/>
        </w:rPr>
        <w:t>БОБИ 5. МЕХАНИЗМИ ТАЪМИНИ КАФОЛАТҲОИ ДАВЛАТИИ БАРОБАРҲУҚУҚИИ МАРДОНУ ЗАНОН ВА ИМКОНИЯТҲОИ БАРОБАРИ АМАЛИГАРДОНИИ ОНҲО</w:t>
      </w:r>
    </w:p>
    <w:p w:rsidR="00000000" w:rsidRPr="007B4E50" w:rsidRDefault="00993DEF" w:rsidP="007B4E50">
      <w:pPr>
        <w:jc w:val="center"/>
        <w:divId w:val="539631236"/>
        <w:rPr>
          <w:b/>
        </w:rPr>
      </w:pPr>
    </w:p>
    <w:p w:rsidR="007B4E50" w:rsidRDefault="00993DEF" w:rsidP="007B4E50">
      <w:pPr>
        <w:jc w:val="both"/>
        <w:divId w:val="539631236"/>
        <w:rPr>
          <w:rFonts w:eastAsia="Times New Roman"/>
        </w:rPr>
      </w:pPr>
      <w:r>
        <w:rPr>
          <w:rFonts w:eastAsia="Times New Roman"/>
        </w:rPr>
        <w:t xml:space="preserve">Моддаи 18. Салоҳияти Ҳукумати Ҷумҳурии Тоҷикистон дар таъмини </w:t>
      </w:r>
      <w:proofErr w:type="gramStart"/>
      <w:r>
        <w:rPr>
          <w:rFonts w:eastAsia="Times New Roman"/>
        </w:rPr>
        <w:t>бар</w:t>
      </w:r>
      <w:r>
        <w:rPr>
          <w:rFonts w:eastAsia="Times New Roman"/>
        </w:rPr>
        <w:t>обарҳуқуқии  мардону</w:t>
      </w:r>
      <w:proofErr w:type="gramEnd"/>
      <w:r>
        <w:rPr>
          <w:rFonts w:eastAsia="Times New Roman"/>
        </w:rPr>
        <w:t xml:space="preserve"> занон ва имкониятҳои баробари амалигардонии онҳо </w:t>
      </w:r>
    </w:p>
    <w:p w:rsidR="00000000" w:rsidRDefault="00993DEF" w:rsidP="007B4E50">
      <w:pPr>
        <w:jc w:val="both"/>
        <w:divId w:val="539631236"/>
      </w:pPr>
      <w:r>
        <w:t>Ҳукумати</w:t>
      </w:r>
      <w:r>
        <w:t xml:space="preserve"> Ҷумҳурии Тоҷикистон дар таъмини баробарҳуқуқии мардону занон ва имкониятҳои баробари амалигардонии онҳо дар доираи салоҳияти худ: </w:t>
      </w:r>
    </w:p>
    <w:p w:rsidR="00000000" w:rsidRDefault="00993DEF" w:rsidP="007B4E50">
      <w:pPr>
        <w:jc w:val="both"/>
        <w:divId w:val="539631236"/>
      </w:pPr>
      <w:r>
        <w:t>- мақомоти ваколатдори давлатии таъмини тарақ</w:t>
      </w:r>
      <w:r>
        <w:t>қиёти</w:t>
      </w:r>
      <w:r>
        <w:t xml:space="preserve"> гендериро дар Ҷумҳурии Тоҷикистон муайян менамояд; </w:t>
      </w:r>
    </w:p>
    <w:p w:rsidR="00000000" w:rsidRDefault="00993DEF" w:rsidP="007B4E50">
      <w:pPr>
        <w:jc w:val="both"/>
        <w:divId w:val="539631236"/>
      </w:pPr>
      <w:r>
        <w:lastRenderedPageBreak/>
        <w:t xml:space="preserve">- сиёсати ягонаи давлатиро дар бобати ноил шудан ба баробарии иҷтимоии мардону занон дар ҳамаи соҳаҳои ҳаёти ҷамъиятӣ муайян мекунад ва иҷрои онро таъмин менамояд; </w:t>
      </w:r>
    </w:p>
    <w:p w:rsidR="00000000" w:rsidRDefault="00993DEF" w:rsidP="007B4E50">
      <w:pPr>
        <w:jc w:val="both"/>
        <w:divId w:val="539631236"/>
      </w:pPr>
      <w:r>
        <w:t>- барномаҳои мақсадноки (соҳавии)</w:t>
      </w:r>
      <w:r>
        <w:t xml:space="preserve"> ҷумҳуриявиро дар бобати таъмини баробарҳуқуқии ҷинсҳо тартиб медиҳад ва иҷрои онҳоро таъмин мекунад; </w:t>
      </w:r>
    </w:p>
    <w:p w:rsidR="00000000" w:rsidRDefault="00993DEF" w:rsidP="007B4E50">
      <w:pPr>
        <w:jc w:val="both"/>
        <w:divId w:val="539631236"/>
      </w:pPr>
      <w:r>
        <w:t>- фаъолияти мақомоти иҷроияи ҳокимияти давлатӣ ва мақомоти худидоракунии маҳаллӣ дар бобати ҳимоя ва таъмини баробарҳуқуқии мардону занон, масъалаҳои инт</w:t>
      </w:r>
      <w:r>
        <w:t xml:space="preserve">ихоб кардан ва ба мансабҳои масъулиятнок таъин намудани занон, тарбияи насли навраси кадрҳои роҳбарикунандаро, аз ҷумлаи занону духтарон ба роҳ мемонад ва назорат мекунад.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19. Салоҳияти мақоми ваколатдори давлатии таъмини тараққиёти </w:t>
      </w:r>
      <w:proofErr w:type="gramStart"/>
      <w:r>
        <w:rPr>
          <w:rFonts w:eastAsia="Times New Roman"/>
        </w:rPr>
        <w:t>гендерӣ  дар</w:t>
      </w:r>
      <w:proofErr w:type="gramEnd"/>
      <w:r>
        <w:rPr>
          <w:rFonts w:eastAsia="Times New Roman"/>
        </w:rPr>
        <w:t xml:space="preserve"> Ҷумҳурии Тоҷикистон </w:t>
      </w:r>
    </w:p>
    <w:p w:rsidR="00000000" w:rsidRDefault="00993DEF" w:rsidP="007B4E50">
      <w:pPr>
        <w:jc w:val="both"/>
        <w:divId w:val="539631236"/>
      </w:pPr>
      <w:r>
        <w:t xml:space="preserve">Мақоми ваколатдори давлатии таъмини тараққиёти гендерӣ дар Ҷумҳурии Тоҷикистон дар доираи салоҳияти худ риояи Қонунимазкурро мушоҳида менамояд ва ҳисоботи ҳарсоларо оид ба риояи Қонуни мазкур дар воситаҳои ахбори омма нашр мекунад. </w:t>
      </w:r>
    </w:p>
    <w:p w:rsidR="00000000" w:rsidRDefault="00993DEF" w:rsidP="007B4E50">
      <w:pPr>
        <w:jc w:val="both"/>
        <w:divId w:val="539631236"/>
        <w:rPr>
          <w:rFonts w:eastAsia="Times New Roman"/>
        </w:rPr>
      </w:pPr>
      <w:r>
        <w:rPr>
          <w:rFonts w:eastAsia="Times New Roman"/>
        </w:rPr>
        <w:t>М</w:t>
      </w:r>
      <w:r>
        <w:rPr>
          <w:rFonts w:eastAsia="Times New Roman"/>
        </w:rPr>
        <w:t xml:space="preserve">оддаи 20. Иштироки иттиҳодияҳои ҷамъиятӣ дар таъмини баробарҳуқуқии мардону </w:t>
      </w:r>
      <w:proofErr w:type="gramStart"/>
      <w:r>
        <w:rPr>
          <w:rFonts w:eastAsia="Times New Roman"/>
        </w:rPr>
        <w:t>занон  ва</w:t>
      </w:r>
      <w:proofErr w:type="gramEnd"/>
      <w:r>
        <w:rPr>
          <w:rFonts w:eastAsia="Times New Roman"/>
        </w:rPr>
        <w:t xml:space="preserve"> имкониятҳои баробари амалигардонии онҳо </w:t>
      </w:r>
    </w:p>
    <w:p w:rsidR="00000000" w:rsidRDefault="00993DEF" w:rsidP="007B4E50">
      <w:pPr>
        <w:jc w:val="both"/>
        <w:divId w:val="539631236"/>
      </w:pPr>
      <w:r>
        <w:t>Иттифоқҳои касаба ва дигар иттиҳодияҳои ҷамъиятӣ, аз ҷумла иттиҳодияҳои ҷамъиятие, ки бо мақсади амалигардонии принсипи конститут</w:t>
      </w:r>
      <w:r>
        <w:t xml:space="preserve">сионии баробарҳуқуқӣ ва имкониятҳои баробари мардону занон ташкил ёфтаанд, ҳуқуқ доранд: </w:t>
      </w:r>
    </w:p>
    <w:p w:rsidR="00000000" w:rsidRDefault="00993DEF" w:rsidP="007B4E50">
      <w:pPr>
        <w:jc w:val="both"/>
        <w:divId w:val="539631236"/>
      </w:pPr>
      <w:r>
        <w:t>- дар таҳияи қарорҳои мақомоти ҳокимияти давлатӣ ва мақомоти худидоракунии маҳаллӣ оид ба масъалаҳои таъмини имкониятҳои баробарии мардону занон дар соҳаи иҷтимоӣ – и</w:t>
      </w:r>
      <w:r>
        <w:t>қтисодӣ</w:t>
      </w:r>
      <w:r>
        <w:t xml:space="preserve"> иштирок намоянд; </w:t>
      </w:r>
    </w:p>
    <w:p w:rsidR="00000000" w:rsidRDefault="00993DEF" w:rsidP="007B4E50">
      <w:pPr>
        <w:jc w:val="both"/>
        <w:divId w:val="539631236"/>
      </w:pPr>
      <w:r>
        <w:t xml:space="preserve">- дар судҳо ва дигар мақомоти давлатӣ аз номи мардону занон намояндагӣ ва ҳуқуқҳояшонро ҳимоя кунанд.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21. Назорати давлатии риояи қонунгузорӣ оид ба баробарҳуқуқии мардону </w:t>
      </w:r>
      <w:proofErr w:type="gramStart"/>
      <w:r>
        <w:rPr>
          <w:rFonts w:eastAsia="Times New Roman"/>
        </w:rPr>
        <w:t>занон  ва</w:t>
      </w:r>
      <w:proofErr w:type="gramEnd"/>
      <w:r>
        <w:rPr>
          <w:rFonts w:eastAsia="Times New Roman"/>
        </w:rPr>
        <w:t xml:space="preserve"> имкониятҳои баробари   амалигардонии </w:t>
      </w:r>
      <w:r>
        <w:rPr>
          <w:rFonts w:eastAsia="Times New Roman"/>
        </w:rPr>
        <w:t xml:space="preserve"> онҳо </w:t>
      </w:r>
    </w:p>
    <w:p w:rsidR="00000000" w:rsidRDefault="00993DEF" w:rsidP="007B4E50">
      <w:pPr>
        <w:jc w:val="both"/>
        <w:divId w:val="539631236"/>
      </w:pPr>
      <w:r>
        <w:t>Назорати риояи дақиқ ва иҷрои якхелаи санадҳои қонунгузорӣ ва дигар санадҳои меъёрии ҳуқуқӣ, ки барои таъмини баробарҳуқуқии мардону занон ва имкониятҳои баробари амалигардонии онҳо равона гардидаанд, аз ҷониби Прокурори генералӣ ва прокурорҳои тобе</w:t>
      </w:r>
      <w:r>
        <w:t xml:space="preserve">и он ба амал бароварда мешавад.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22. Ҷавобгарӣ барои вайрон кардани Қонуни мазкур </w:t>
      </w:r>
    </w:p>
    <w:p w:rsidR="00000000" w:rsidRDefault="00993DEF" w:rsidP="007B4E50">
      <w:pPr>
        <w:jc w:val="both"/>
        <w:divId w:val="539631236"/>
      </w:pPr>
      <w:r>
        <w:t xml:space="preserve">Шахсони воқеӣ ва ҳуқуқӣ, ки талаботи Қонуни мазкурро вайрон мекунанд, тибқи қонунгузории Ҷумҳурии Тоҷикистон ба ҷавобгарӣ кашида мешаванд. </w:t>
      </w:r>
    </w:p>
    <w:p w:rsidR="00000000" w:rsidRDefault="00993DEF" w:rsidP="007B4E50">
      <w:pPr>
        <w:jc w:val="both"/>
        <w:divId w:val="539631236"/>
      </w:pPr>
      <w:r>
        <w:t xml:space="preserve">  </w:t>
      </w:r>
    </w:p>
    <w:p w:rsidR="00000000" w:rsidRDefault="00993DEF" w:rsidP="007B4E50">
      <w:pPr>
        <w:jc w:val="both"/>
        <w:divId w:val="539631236"/>
        <w:rPr>
          <w:rFonts w:eastAsia="Times New Roman"/>
        </w:rPr>
      </w:pPr>
      <w:r>
        <w:rPr>
          <w:rFonts w:eastAsia="Times New Roman"/>
        </w:rPr>
        <w:t xml:space="preserve">Моддаи 23. Тартиби мавриди амал қарор додани Қонуни мазкур </w:t>
      </w:r>
    </w:p>
    <w:p w:rsidR="00000000" w:rsidRDefault="00993DEF" w:rsidP="007B4E50">
      <w:pPr>
        <w:jc w:val="both"/>
        <w:divId w:val="539631236"/>
      </w:pPr>
      <w:r>
        <w:t>Қонуни</w:t>
      </w:r>
      <w:r>
        <w:t xml:space="preserve"> мазкур пас аз интишори расмӣ мавриди амал қарор дода шавад. </w:t>
      </w:r>
    </w:p>
    <w:p w:rsidR="00000000" w:rsidRDefault="00993DEF" w:rsidP="007B4E50">
      <w:pPr>
        <w:jc w:val="both"/>
        <w:divId w:val="539631236"/>
      </w:pPr>
      <w:r>
        <w:t xml:space="preserve">  </w:t>
      </w:r>
    </w:p>
    <w:p w:rsidR="00000000" w:rsidRDefault="00993DEF" w:rsidP="007B4E50">
      <w:pPr>
        <w:jc w:val="both"/>
        <w:divId w:val="539631236"/>
      </w:pPr>
      <w:r>
        <w:t xml:space="preserve">Президенти Ҷумҳурии Тоҷикистон                          Э.Раҳмонов </w:t>
      </w:r>
    </w:p>
    <w:p w:rsidR="00000000" w:rsidRDefault="00993DEF" w:rsidP="007B4E50">
      <w:pPr>
        <w:jc w:val="both"/>
        <w:divId w:val="539631236"/>
      </w:pPr>
      <w:r>
        <w:t xml:space="preserve">  </w:t>
      </w:r>
    </w:p>
    <w:p w:rsidR="00000000" w:rsidRDefault="00993DEF" w:rsidP="007B4E50">
      <w:pPr>
        <w:jc w:val="both"/>
        <w:divId w:val="539631236"/>
      </w:pPr>
      <w:r>
        <w:rPr>
          <w:rStyle w:val="a4"/>
        </w:rPr>
        <w:t xml:space="preserve">            ш. </w:t>
      </w:r>
      <w:proofErr w:type="gramStart"/>
      <w:r>
        <w:rPr>
          <w:rStyle w:val="a4"/>
        </w:rPr>
        <w:t>Душанбе  1</w:t>
      </w:r>
      <w:proofErr w:type="gramEnd"/>
      <w:r>
        <w:rPr>
          <w:rStyle w:val="a4"/>
        </w:rPr>
        <w:t xml:space="preserve"> марти соли 2005</w:t>
      </w:r>
      <w:r>
        <w:t xml:space="preserve"> </w:t>
      </w:r>
    </w:p>
    <w:p w:rsidR="00000000" w:rsidRDefault="00993DEF" w:rsidP="007B4E50">
      <w:pPr>
        <w:jc w:val="both"/>
        <w:divId w:val="539631236"/>
      </w:pPr>
      <w:r>
        <w:rPr>
          <w:rStyle w:val="a4"/>
        </w:rPr>
        <w:t>           </w:t>
      </w:r>
      <w:r>
        <w:rPr>
          <w:rStyle w:val="a4"/>
        </w:rPr>
        <w:t xml:space="preserve"> № 89</w:t>
      </w:r>
      <w:r>
        <w:t xml:space="preserve">_____________________ </w:t>
      </w:r>
    </w:p>
    <w:p w:rsidR="00000000" w:rsidRDefault="00993DEF" w:rsidP="007B4E50">
      <w:pPr>
        <w:jc w:val="both"/>
        <w:divId w:val="539631236"/>
      </w:pPr>
      <w:r>
        <w:rPr>
          <w:rStyle w:val="a4"/>
        </w:rPr>
        <w:t> </w:t>
      </w:r>
      <w:r>
        <w:t xml:space="preserve"> </w:t>
      </w:r>
    </w:p>
    <w:p w:rsidR="00993DEF" w:rsidRDefault="00993DEF" w:rsidP="007B4E50">
      <w:pPr>
        <w:jc w:val="both"/>
        <w:divId w:val="539631236"/>
      </w:pPr>
      <w:r>
        <w:t xml:space="preserve">  </w:t>
      </w:r>
    </w:p>
    <w:sectPr w:rsidR="00993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4E50"/>
    <w:rsid w:val="007B4E50"/>
    <w:rsid w:val="0099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B814"/>
  <w15:chartTrackingRefBased/>
  <w15:docId w15:val="{66A320F1-E656-4C5A-A299-DA08A923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paragraph" w:customStyle="1" w:styleId="ewheaderrow">
    <w:name w:val="ewheaderrow"/>
    <w:basedOn w:val="a"/>
    <w:pPr>
      <w:shd w:val="clear" w:color="auto" w:fill="256686"/>
      <w:spacing w:before="100" w:beforeAutospacing="1" w:after="100" w:afterAutospacing="1"/>
    </w:pPr>
  </w:style>
  <w:style w:type="paragraph" w:customStyle="1" w:styleId="ewsitetitle">
    <w:name w:val="ewsitetitle"/>
    <w:basedOn w:val="a"/>
    <w:pPr>
      <w:spacing w:before="100" w:beforeAutospacing="1" w:after="300"/>
    </w:pPr>
  </w:style>
  <w:style w:type="paragraph" w:customStyle="1" w:styleId="ewcontenttable">
    <w:name w:val="ewcontenttable"/>
    <w:basedOn w:val="a"/>
    <w:pPr>
      <w:spacing w:before="100" w:beforeAutospacing="1" w:after="100" w:afterAutospacing="1"/>
    </w:pPr>
  </w:style>
  <w:style w:type="paragraph" w:customStyle="1" w:styleId="ewmenucolumn">
    <w:name w:val="ewmenucolumn"/>
    <w:basedOn w:val="a"/>
    <w:pPr>
      <w:shd w:val="clear" w:color="auto" w:fill="F5F5F5"/>
      <w:spacing w:before="100" w:beforeAutospacing="1" w:after="100" w:afterAutospacing="1"/>
      <w:textAlignment w:val="top"/>
    </w:pPr>
  </w:style>
  <w:style w:type="paragraph" w:customStyle="1" w:styleId="ewcontentcolumn">
    <w:name w:val="ewcontentcolumn"/>
    <w:basedOn w:val="a"/>
    <w:pPr>
      <w:spacing w:before="100" w:beforeAutospacing="1" w:after="100" w:afterAutospacing="1"/>
      <w:textAlignment w:val="top"/>
    </w:pPr>
  </w:style>
  <w:style w:type="paragraph" w:customStyle="1" w:styleId="ewfooterrow">
    <w:name w:val="ewfooterrow"/>
    <w:basedOn w:val="a"/>
    <w:pPr>
      <w:shd w:val="clear" w:color="auto" w:fill="A9A9A9"/>
      <w:spacing w:before="100" w:beforeAutospacing="1" w:after="100" w:afterAutospacing="1"/>
    </w:pPr>
    <w:rPr>
      <w:color w:val="FFFFFF"/>
    </w:rPr>
  </w:style>
  <w:style w:type="paragraph" w:customStyle="1" w:styleId="ewfootertext">
    <w:name w:val="ewfootertext"/>
    <w:basedOn w:val="a"/>
    <w:pPr>
      <w:spacing w:before="100" w:beforeAutospacing="1" w:after="100" w:afterAutospacing="1"/>
    </w:pPr>
  </w:style>
  <w:style w:type="paragraph" w:customStyle="1" w:styleId="ewicon">
    <w:name w:val="ewicon"/>
    <w:basedOn w:val="a"/>
    <w:pPr>
      <w:spacing w:before="100" w:beforeAutospacing="1" w:after="100" w:afterAutospacing="1"/>
    </w:pPr>
  </w:style>
  <w:style w:type="paragraph" w:customStyle="1" w:styleId="ewimage">
    <w:name w:val="ewimage"/>
    <w:basedOn w:val="a"/>
    <w:pPr>
      <w:spacing w:before="15" w:after="15"/>
      <w:ind w:left="15" w:right="15"/>
    </w:pPr>
  </w:style>
  <w:style w:type="paragraph" w:customStyle="1" w:styleId="ewgrid">
    <w:name w:val="ewgrid"/>
    <w:basedOn w:val="a"/>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pPr>
      <w:spacing w:before="100" w:beforeAutospacing="1" w:after="100" w:afterAutospacing="1"/>
    </w:pPr>
  </w:style>
  <w:style w:type="paragraph" w:customStyle="1" w:styleId="ewstdtabletbodytrtd">
    <w:name w:val="ewstdtable&gt;tbody&gt;tr&gt;td"/>
    <w:basedOn w:val="a"/>
    <w:pPr>
      <w:spacing w:before="100" w:beforeAutospacing="1" w:after="100" w:afterAutospacing="1"/>
    </w:pPr>
  </w:style>
  <w:style w:type="paragraph" w:customStyle="1" w:styleId="ewsearchpanel">
    <w:name w:val="ewsearchpanel"/>
    <w:basedOn w:val="a"/>
    <w:pPr>
      <w:spacing w:before="100" w:beforeAutospacing="1" w:after="300"/>
    </w:pPr>
  </w:style>
  <w:style w:type="paragraph" w:customStyle="1" w:styleId="ewpager">
    <w:name w:val="ewpager"/>
    <w:basedOn w:val="a"/>
    <w:pPr>
      <w:spacing w:before="100" w:beforeAutospacing="1" w:after="300"/>
    </w:pPr>
  </w:style>
  <w:style w:type="paragraph" w:customStyle="1" w:styleId="ewlistotheroptions">
    <w:name w:val="ewlistotheroptions"/>
    <w:basedOn w:val="a"/>
    <w:pPr>
      <w:spacing w:before="100" w:beforeAutospacing="1" w:after="30"/>
    </w:pPr>
  </w:style>
  <w:style w:type="paragraph" w:customStyle="1" w:styleId="ewdropdownlist">
    <w:name w:val="ewdropdownlist"/>
    <w:basedOn w:val="a"/>
    <w:pPr>
      <w:spacing w:before="100" w:beforeAutospacing="1" w:after="100" w:afterAutospacing="1"/>
      <w:textAlignment w:val="center"/>
    </w:pPr>
  </w:style>
  <w:style w:type="paragraph" w:customStyle="1" w:styleId="ewtabcontent">
    <w:name w:val="ewtabcontent"/>
    <w:basedOn w:val="a"/>
    <w:pPr>
      <w:spacing w:before="100" w:beforeAutospacing="1" w:after="100" w:afterAutospacing="1"/>
    </w:pPr>
  </w:style>
  <w:style w:type="paragraph" w:customStyle="1" w:styleId="ewcheckbox">
    <w:name w:val="ewcheckbox"/>
    <w:basedOn w:val="a"/>
    <w:pPr>
      <w:spacing w:before="100" w:beforeAutospacing="1" w:after="100" w:afterAutospacing="1"/>
      <w:jc w:val="center"/>
    </w:pPr>
  </w:style>
  <w:style w:type="paragraph" w:customStyle="1" w:styleId="ewactionoption">
    <w:name w:val="ewactionoption"/>
    <w:basedOn w:val="a"/>
    <w:pPr>
      <w:spacing w:before="100" w:beforeAutospacing="1" w:after="100" w:afterAutospacing="1"/>
    </w:pPr>
  </w:style>
  <w:style w:type="paragraph" w:customStyle="1" w:styleId="ewmulticolumnlistoption">
    <w:name w:val="ewmulticolumnlistoption"/>
    <w:basedOn w:val="a"/>
    <w:pPr>
      <w:spacing w:before="100" w:beforeAutospacing="1" w:after="100" w:afterAutospacing="1"/>
    </w:pPr>
  </w:style>
  <w:style w:type="paragraph" w:customStyle="1" w:styleId="ewlistoptionseparator">
    <w:name w:val="ewlistoptionseparator"/>
    <w:basedOn w:val="a"/>
    <w:pPr>
      <w:spacing w:before="100" w:beforeAutospacing="1" w:after="100" w:afterAutospacing="1"/>
    </w:pPr>
  </w:style>
  <w:style w:type="paragraph" w:customStyle="1" w:styleId="ewpreviewlowerpanel">
    <w:name w:val="ewpreviewlowerpanel"/>
    <w:basedOn w:val="a"/>
    <w:pPr>
      <w:spacing w:before="100" w:beforeAutospacing="1" w:after="100" w:afterAutospacing="1"/>
    </w:pPr>
  </w:style>
  <w:style w:type="paragraph" w:customStyle="1" w:styleId="ewexporttable">
    <w:name w:val="ewexporttable"/>
    <w:basedOn w:val="a"/>
    <w:pPr>
      <w:spacing w:before="100" w:beforeAutospacing="1" w:after="100" w:afterAutospacing="1"/>
    </w:pPr>
  </w:style>
  <w:style w:type="paragraph" w:customStyle="1" w:styleId="ewexporttablerowtd">
    <w:name w:val="ewexporttablerow&gt;td"/>
    <w:basedOn w:val="a"/>
    <w:pPr>
      <w:shd w:val="clear" w:color="auto" w:fill="FFFFFF"/>
      <w:spacing w:before="100" w:beforeAutospacing="1" w:after="100" w:afterAutospacing="1"/>
    </w:pPr>
  </w:style>
  <w:style w:type="paragraph" w:customStyle="1" w:styleId="ewexporttablealtrowtd">
    <w:name w:val="ewexporttablealtrow&gt;td"/>
    <w:basedOn w:val="a"/>
    <w:pPr>
      <w:shd w:val="clear" w:color="auto" w:fill="EDF5FF"/>
      <w:spacing w:before="100" w:beforeAutospacing="1" w:after="100" w:afterAutospacing="1"/>
    </w:pPr>
  </w:style>
  <w:style w:type="paragraph" w:customStyle="1" w:styleId="ewexporttablefooter">
    <w:name w:val="ewexporttablefooter"/>
    <w:basedOn w:val="a"/>
    <w:pPr>
      <w:shd w:val="clear" w:color="auto" w:fill="D4E7FD"/>
      <w:spacing w:before="100" w:beforeAutospacing="1" w:after="100" w:afterAutospacing="1"/>
    </w:pPr>
  </w:style>
  <w:style w:type="paragraph" w:customStyle="1" w:styleId="ewlistexportoptions">
    <w:name w:val="ewlistexportoptions"/>
    <w:basedOn w:val="a"/>
    <w:pPr>
      <w:spacing w:before="100" w:beforeAutospacing="1" w:after="300"/>
    </w:pPr>
  </w:style>
  <w:style w:type="paragraph" w:customStyle="1" w:styleId="ewviewexportoptions">
    <w:name w:val="ewviewexportoptions"/>
    <w:basedOn w:val="a"/>
    <w:pPr>
      <w:spacing w:before="100" w:beforeAutospacing="1" w:after="300"/>
    </w:pPr>
  </w:style>
  <w:style w:type="paragraph" w:customStyle="1" w:styleId="ewviewotheroptions">
    <w:name w:val="ewviewotheroptions"/>
    <w:basedOn w:val="a"/>
    <w:pPr>
      <w:spacing w:before="100" w:beforeAutospacing="1" w:after="300"/>
    </w:pPr>
  </w:style>
  <w:style w:type="paragraph" w:customStyle="1" w:styleId="ewrow">
    <w:name w:val="ewrow"/>
    <w:basedOn w:val="a"/>
    <w:pPr>
      <w:spacing w:before="100" w:beforeAutospacing="1" w:after="300"/>
    </w:pPr>
  </w:style>
  <w:style w:type="paragraph" w:customStyle="1" w:styleId="ewsearchoperator">
    <w:name w:val="ewsearchoperator"/>
    <w:basedOn w:val="a"/>
    <w:pPr>
      <w:spacing w:before="100" w:beforeAutospacing="1" w:after="100" w:afterAutospacing="1"/>
    </w:pPr>
    <w:rPr>
      <w:color w:val="800000"/>
    </w:rPr>
  </w:style>
  <w:style w:type="paragraph" w:customStyle="1" w:styleId="ewseparator">
    <w:name w:val="ewseparator"/>
    <w:basedOn w:val="a"/>
    <w:pPr>
      <w:spacing w:before="100" w:beforeAutospacing="1" w:after="100" w:afterAutospacing="1"/>
    </w:pPr>
    <w:rPr>
      <w:color w:val="808080"/>
    </w:rPr>
  </w:style>
  <w:style w:type="paragraph" w:customStyle="1" w:styleId="ewlinkseparator">
    <w:name w:val="ewlinkseparator"/>
    <w:basedOn w:val="a"/>
    <w:pPr>
      <w:spacing w:before="100" w:beforeAutospacing="1" w:after="100" w:afterAutospacing="1"/>
    </w:pPr>
  </w:style>
  <w:style w:type="paragraph" w:customStyle="1" w:styleId="ewreporttable">
    <w:name w:val="ewreporttable"/>
    <w:basedOn w:val="a"/>
    <w:pPr>
      <w:spacing w:before="100" w:beforeAutospacing="1" w:after="100" w:afterAutospacing="1"/>
    </w:pPr>
  </w:style>
  <w:style w:type="paragraph" w:customStyle="1" w:styleId="ewgroupindent">
    <w:name w:val="ewgroupindent"/>
    <w:basedOn w:val="a"/>
    <w:pPr>
      <w:spacing w:before="100" w:beforeAutospacing="1" w:after="100" w:afterAutospacing="1"/>
    </w:pPr>
  </w:style>
  <w:style w:type="paragraph" w:customStyle="1" w:styleId="ewgroupfield">
    <w:name w:val="ewgroupfield"/>
    <w:basedOn w:val="a"/>
    <w:pPr>
      <w:spacing w:before="100" w:beforeAutospacing="1" w:after="100" w:afterAutospacing="1"/>
    </w:pPr>
    <w:rPr>
      <w:b/>
      <w:bCs/>
    </w:rPr>
  </w:style>
  <w:style w:type="paragraph" w:customStyle="1" w:styleId="ewgroupname">
    <w:name w:val="ewgroupname"/>
    <w:basedOn w:val="a"/>
    <w:pPr>
      <w:spacing w:before="100" w:beforeAutospacing="1" w:after="100" w:afterAutospacing="1"/>
    </w:pPr>
    <w:rPr>
      <w:b/>
      <w:bCs/>
    </w:rPr>
  </w:style>
  <w:style w:type="paragraph" w:customStyle="1" w:styleId="ewgroupheader">
    <w:name w:val="ewgroupheader"/>
    <w:basedOn w:val="a"/>
    <w:pPr>
      <w:pBdr>
        <w:top w:val="double" w:sz="6" w:space="0" w:color="808080"/>
        <w:bottom w:val="double" w:sz="6" w:space="0" w:color="808080"/>
      </w:pBdr>
      <w:spacing w:before="100" w:beforeAutospacing="1" w:after="100" w:afterAutospacing="1"/>
      <w:textAlignment w:val="top"/>
    </w:pPr>
  </w:style>
  <w:style w:type="paragraph" w:customStyle="1" w:styleId="ewgroupsummary">
    <w:name w:val="ewgroupsummary"/>
    <w:basedOn w:val="a"/>
    <w:pPr>
      <w:pBdr>
        <w:top w:val="single" w:sz="6" w:space="0" w:color="808080"/>
      </w:pBdr>
      <w:spacing w:before="100" w:beforeAutospacing="1" w:after="100" w:afterAutospacing="1"/>
    </w:pPr>
  </w:style>
  <w:style w:type="paragraph" w:customStyle="1" w:styleId="ewgroupaggregate">
    <w:name w:val="ewgroupaggregate"/>
    <w:basedOn w:val="a"/>
    <w:pPr>
      <w:spacing w:before="100" w:beforeAutospacing="1" w:after="100" w:afterAutospacing="1"/>
    </w:pPr>
    <w:rPr>
      <w:b/>
      <w:bCs/>
    </w:rPr>
  </w:style>
  <w:style w:type="paragraph" w:customStyle="1" w:styleId="ewgrandsummary">
    <w:name w:val="ewgrandsummary"/>
    <w:basedOn w:val="a"/>
    <w:pPr>
      <w:pBdr>
        <w:top w:val="single" w:sz="6" w:space="0" w:color="808080"/>
      </w:pBdr>
      <w:spacing w:before="100" w:beforeAutospacing="1" w:after="100" w:afterAutospacing="1"/>
    </w:pPr>
  </w:style>
  <w:style w:type="paragraph" w:customStyle="1" w:styleId="ewmessagetable">
    <w:name w:val="ewmessagetable"/>
    <w:basedOn w:val="a"/>
    <w:pPr>
      <w:spacing w:before="240" w:after="240"/>
    </w:pPr>
  </w:style>
  <w:style w:type="paragraph" w:customStyle="1" w:styleId="ewrequired">
    <w:name w:val="ewrequired"/>
    <w:basedOn w:val="a"/>
    <w:pPr>
      <w:spacing w:before="100" w:beforeAutospacing="1" w:after="100" w:afterAutospacing="1"/>
    </w:pPr>
    <w:rPr>
      <w:color w:val="FF0000"/>
    </w:rPr>
  </w:style>
  <w:style w:type="paragraph" w:customStyle="1" w:styleId="ewhighlightsearch">
    <w:name w:val="ewhighlightsearch"/>
    <w:basedOn w:val="a"/>
    <w:pPr>
      <w:shd w:val="clear" w:color="auto" w:fill="FFFF00"/>
      <w:spacing w:before="100" w:beforeAutospacing="1" w:after="100" w:afterAutospacing="1"/>
    </w:pPr>
    <w:rPr>
      <w:b/>
      <w:bCs/>
    </w:rPr>
  </w:style>
  <w:style w:type="paragraph" w:customStyle="1" w:styleId="ewtemplate">
    <w:name w:val="ewtemplate"/>
    <w:basedOn w:val="a"/>
    <w:pPr>
      <w:spacing w:before="100" w:beforeAutospacing="1" w:after="100" w:afterAutospacing="1"/>
    </w:pPr>
    <w:rPr>
      <w:vanish/>
    </w:rPr>
  </w:style>
  <w:style w:type="paragraph" w:customStyle="1" w:styleId="ewreadonlytextarea">
    <w:name w:val="ewreadonlytextarea"/>
    <w:basedOn w:val="a"/>
    <w:pPr>
      <w:spacing w:before="100" w:beforeAutospacing="1" w:after="100" w:afterAutospacing="1"/>
    </w:pPr>
  </w:style>
  <w:style w:type="paragraph" w:customStyle="1" w:styleId="ewreadonlytextareadata">
    <w:name w:val="ewreadonlytextareadata"/>
    <w:basedOn w:val="a"/>
    <w:pPr>
      <w:spacing w:before="100" w:beforeAutospacing="1" w:after="100" w:afterAutospacing="1"/>
    </w:pPr>
  </w:style>
  <w:style w:type="paragraph" w:customStyle="1" w:styleId="ewresizehandle">
    <w:name w:val="ewresizehandle"/>
    <w:basedOn w:val="a"/>
    <w:pPr>
      <w:spacing w:before="100" w:beforeAutospacing="1" w:after="100" w:afterAutospacing="1"/>
    </w:pPr>
  </w:style>
  <w:style w:type="paragraph" w:customStyle="1" w:styleId="ewuploadtable">
    <w:name w:val="ewuploadtable"/>
    <w:basedOn w:val="a"/>
    <w:pPr>
      <w:spacing w:before="100" w:beforeAutospacing="1"/>
    </w:pPr>
  </w:style>
  <w:style w:type="paragraph" w:customStyle="1" w:styleId="ewlabelrow">
    <w:name w:val="ewlabelrow"/>
    <w:basedOn w:val="a"/>
    <w:pPr>
      <w:spacing w:before="100" w:beforeAutospacing="1" w:after="75"/>
    </w:pPr>
  </w:style>
  <w:style w:type="paragraph" w:customStyle="1" w:styleId="ewinputrow">
    <w:name w:val="ewinputrow"/>
    <w:basedOn w:val="a"/>
    <w:pPr>
      <w:spacing w:before="100" w:beforeAutospacing="1" w:after="300"/>
    </w:pPr>
  </w:style>
  <w:style w:type="paragraph" w:customStyle="1" w:styleId="nav-tabs">
    <w:name w:val="nav-tabs"/>
    <w:basedOn w:val="a"/>
    <w:pPr>
      <w:spacing w:before="100" w:beforeAutospacing="1" w:after="300"/>
    </w:pPr>
  </w:style>
  <w:style w:type="paragraph" w:customStyle="1" w:styleId="nav-pills">
    <w:name w:val="nav-pills"/>
    <w:basedOn w:val="a"/>
    <w:pPr>
      <w:spacing w:before="100" w:beforeAutospacing="1" w:after="300"/>
    </w:pPr>
  </w:style>
  <w:style w:type="paragraph" w:customStyle="1" w:styleId="tt-hint">
    <w:name w:val="tt-hint"/>
    <w:basedOn w:val="a"/>
    <w:pPr>
      <w:spacing w:before="100" w:beforeAutospacing="1" w:after="100" w:afterAutospacing="1"/>
    </w:pPr>
    <w:rPr>
      <w:color w:val="777777"/>
    </w:rPr>
  </w:style>
  <w:style w:type="paragraph" w:customStyle="1" w:styleId="tt-dropdown-menu">
    <w:name w:val="tt-dropdown-menu"/>
    <w:basedOn w:val="a"/>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pPr>
      <w:spacing w:before="100" w:beforeAutospacing="1" w:after="100" w:afterAutospacing="1"/>
    </w:pPr>
  </w:style>
  <w:style w:type="paragraph" w:customStyle="1" w:styleId="ewspinner">
    <w:name w:val="ewspinner"/>
    <w:basedOn w:val="a"/>
    <w:pPr>
      <w:ind w:left="120" w:right="120"/>
      <w:textAlignment w:val="center"/>
    </w:pPr>
    <w:rPr>
      <w:sz w:val="6"/>
      <w:szCs w:val="6"/>
    </w:rPr>
  </w:style>
  <w:style w:type="paragraph" w:customStyle="1" w:styleId="ewdetailpages">
    <w:name w:val="ewdetailpages"/>
    <w:basedOn w:val="a"/>
    <w:pPr>
      <w:spacing w:before="100" w:beforeAutospacing="1" w:after="300"/>
    </w:pPr>
  </w:style>
  <w:style w:type="paragraph" w:customStyle="1" w:styleId="ewcustomtemplate">
    <w:name w:val="ewcustomtemplate"/>
    <w:basedOn w:val="a"/>
    <w:pPr>
      <w:spacing w:before="100" w:beforeAutospacing="1" w:after="300"/>
    </w:pPr>
  </w:style>
  <w:style w:type="paragraph" w:customStyle="1" w:styleId="ewcustomtemplatepage">
    <w:name w:val="ewcustomtemplatepage"/>
    <w:basedOn w:val="a"/>
    <w:pPr>
      <w:spacing w:before="100" w:beforeAutospacing="1" w:after="300"/>
    </w:pPr>
  </w:style>
  <w:style w:type="paragraph" w:customStyle="1" w:styleId="ewcustomtemplatesearch">
    <w:name w:val="ewcustomtemplatesearch"/>
    <w:basedOn w:val="a"/>
    <w:pPr>
      <w:spacing w:before="100" w:beforeAutospacing="1" w:after="300"/>
    </w:pPr>
  </w:style>
  <w:style w:type="paragraph" w:customStyle="1" w:styleId="help-block">
    <w:name w:val="help-block"/>
    <w:basedOn w:val="a"/>
    <w:pPr>
      <w:spacing w:before="75"/>
    </w:pPr>
  </w:style>
  <w:style w:type="paragraph" w:customStyle="1" w:styleId="ewpasswordstrengthbar">
    <w:name w:val="ewpasswordstrengthbar"/>
    <w:basedOn w:val="a"/>
    <w:pPr>
      <w:spacing w:before="75"/>
    </w:pPr>
  </w:style>
  <w:style w:type="paragraph" w:customStyle="1" w:styleId="breadcrumb">
    <w:name w:val="breadcrumb"/>
    <w:basedOn w:val="a"/>
    <w:pPr>
      <w:spacing w:before="100" w:beforeAutospacing="1" w:after="100" w:afterAutospacing="1"/>
    </w:pPr>
  </w:style>
  <w:style w:type="paragraph" w:customStyle="1" w:styleId="ewexportoption">
    <w:name w:val="ewexportoption"/>
    <w:basedOn w:val="a"/>
    <w:pPr>
      <w:spacing w:before="100" w:beforeAutospacing="1" w:after="100" w:afterAutospacing="1"/>
    </w:pPr>
  </w:style>
  <w:style w:type="paragraph" w:customStyle="1" w:styleId="ewsearchoption">
    <w:name w:val="ewsearchoption"/>
    <w:basedOn w:val="a"/>
    <w:pPr>
      <w:spacing w:before="100" w:beforeAutospacing="1" w:after="100" w:afterAutospacing="1"/>
    </w:pPr>
  </w:style>
  <w:style w:type="paragraph" w:customStyle="1" w:styleId="ewdetailoption">
    <w:name w:val="ewdetailoption"/>
    <w:basedOn w:val="a"/>
    <w:pPr>
      <w:spacing w:before="100" w:beforeAutospacing="1" w:after="100" w:afterAutospacing="1"/>
    </w:pPr>
  </w:style>
  <w:style w:type="paragraph" w:customStyle="1" w:styleId="ewfilteroption">
    <w:name w:val="ewfilteroption"/>
    <w:basedOn w:val="a"/>
    <w:pPr>
      <w:spacing w:before="100" w:beforeAutospacing="1" w:after="100" w:afterAutospacing="1"/>
    </w:pPr>
  </w:style>
  <w:style w:type="paragraph" w:customStyle="1" w:styleId="ewlanguageoption">
    <w:name w:val="ewlanguageoption"/>
    <w:basedOn w:val="a"/>
    <w:pPr>
      <w:spacing w:before="100" w:beforeAutospacing="1" w:after="100" w:afterAutospacing="1"/>
    </w:pPr>
  </w:style>
  <w:style w:type="paragraph" w:customStyle="1" w:styleId="ewdesktopbutton">
    <w:name w:val="ewdesktopbutton"/>
    <w:basedOn w:val="a"/>
    <w:pPr>
      <w:spacing w:before="100" w:beforeAutospacing="1" w:after="100" w:afterAutospacing="1"/>
    </w:pPr>
  </w:style>
  <w:style w:type="paragraph" w:customStyle="1" w:styleId="ewgridcontent">
    <w:name w:val="ewgridcontent"/>
    <w:basedOn w:val="a"/>
    <w:pPr>
      <w:spacing w:before="100" w:beforeAutospacing="1" w:after="100" w:afterAutospacing="1"/>
    </w:pPr>
  </w:style>
  <w:style w:type="paragraph" w:customStyle="1" w:styleId="ewgridupperpanel">
    <w:name w:val="ewgridupperpanel"/>
    <w:basedOn w:val="a"/>
    <w:pPr>
      <w:spacing w:before="100" w:beforeAutospacing="1" w:after="100" w:afterAutospacing="1"/>
    </w:pPr>
  </w:style>
  <w:style w:type="paragraph" w:customStyle="1" w:styleId="ewtable">
    <w:name w:val="ewtable"/>
    <w:basedOn w:val="a"/>
    <w:pPr>
      <w:spacing w:before="100" w:beforeAutospacing="1" w:after="100" w:afterAutospacing="1"/>
    </w:pPr>
  </w:style>
  <w:style w:type="paragraph" w:customStyle="1" w:styleId="ewgridmiddlepanel">
    <w:name w:val="ewgridmiddlepanel"/>
    <w:basedOn w:val="a"/>
    <w:pPr>
      <w:spacing w:before="100" w:beforeAutospacing="1" w:after="100" w:afterAutospacing="1"/>
    </w:pPr>
  </w:style>
  <w:style w:type="paragraph" w:customStyle="1" w:styleId="ewgridlowerpanel">
    <w:name w:val="ewgridlowerpanel"/>
    <w:basedOn w:val="a"/>
    <w:pPr>
      <w:spacing w:before="100" w:beforeAutospacing="1" w:after="100" w:afterAutospacing="1"/>
    </w:pPr>
  </w:style>
  <w:style w:type="paragraph" w:customStyle="1" w:styleId="panel-body">
    <w:name w:val="panel-body"/>
    <w:basedOn w:val="a"/>
    <w:pPr>
      <w:spacing w:before="100" w:beforeAutospacing="1" w:after="100" w:afterAutospacing="1"/>
    </w:pPr>
  </w:style>
  <w:style w:type="paragraph" w:customStyle="1" w:styleId="pagination">
    <w:name w:val="pagination"/>
    <w:basedOn w:val="a"/>
    <w:pPr>
      <w:spacing w:before="100" w:beforeAutospacing="1" w:after="100" w:afterAutospacing="1"/>
    </w:pPr>
  </w:style>
  <w:style w:type="paragraph" w:customStyle="1" w:styleId="paginationlia">
    <w:name w:val="pagination&gt;li&gt;a"/>
    <w:basedOn w:val="a"/>
    <w:pPr>
      <w:spacing w:before="100" w:beforeAutospacing="1" w:after="100" w:afterAutospacing="1"/>
    </w:pPr>
  </w:style>
  <w:style w:type="paragraph" w:customStyle="1" w:styleId="paginationlispan">
    <w:name w:val="pagination&gt;li&gt;span"/>
    <w:basedOn w:val="a"/>
    <w:pPr>
      <w:spacing w:before="100" w:beforeAutospacing="1" w:after="100" w:afterAutospacing="1"/>
    </w:pPr>
  </w:style>
  <w:style w:type="paragraph" w:customStyle="1" w:styleId="dropdown-toggle">
    <w:name w:val="dropdown-toggle"/>
    <w:basedOn w:val="a"/>
    <w:pPr>
      <w:spacing w:before="100" w:beforeAutospacing="1" w:after="100" w:afterAutospacing="1"/>
    </w:pPr>
  </w:style>
  <w:style w:type="paragraph" w:customStyle="1" w:styleId="form-control-feedback">
    <w:name w:val="form-control-feedback"/>
    <w:basedOn w:val="a"/>
    <w:pPr>
      <w:spacing w:before="100" w:beforeAutospacing="1" w:after="100" w:afterAutospacing="1"/>
    </w:pPr>
  </w:style>
  <w:style w:type="paragraph" w:customStyle="1" w:styleId="ewdropdownlistclear">
    <w:name w:val="ewdropdownlistclear"/>
    <w:basedOn w:val="a"/>
    <w:pPr>
      <w:spacing w:before="100" w:beforeAutospacing="1" w:after="100" w:afterAutospacing="1"/>
    </w:pPr>
  </w:style>
  <w:style w:type="paragraph" w:customStyle="1" w:styleId="ewtableheaderbtn">
    <w:name w:val="ewtableheaderbtn"/>
    <w:basedOn w:val="a"/>
    <w:pPr>
      <w:spacing w:before="100" w:beforeAutospacing="1" w:after="100" w:afterAutospacing="1"/>
    </w:pPr>
  </w:style>
  <w:style w:type="paragraph" w:customStyle="1" w:styleId="ewtabletbodytrtd">
    <w:name w:val="ewtable&gt;tbody&gt;tr&gt;td"/>
    <w:basedOn w:val="a"/>
    <w:pPr>
      <w:spacing w:before="100" w:beforeAutospacing="1" w:after="100" w:afterAutospacing="1"/>
    </w:pPr>
  </w:style>
  <w:style w:type="paragraph" w:customStyle="1" w:styleId="ewtabletfoottrtd">
    <w:name w:val="ewtable&gt;tfoot&gt;tr&gt;td"/>
    <w:basedOn w:val="a"/>
    <w:pPr>
      <w:spacing w:before="100" w:beforeAutospacing="1" w:after="100" w:afterAutospacing="1"/>
    </w:pPr>
  </w:style>
  <w:style w:type="paragraph" w:customStyle="1" w:styleId="ewtabletheadtrth">
    <w:name w:val="ewtable&gt;thead&gt;tr&gt;th"/>
    <w:basedOn w:val="a"/>
    <w:pPr>
      <w:spacing w:before="100" w:beforeAutospacing="1" w:after="100" w:afterAutospacing="1"/>
    </w:pPr>
  </w:style>
  <w:style w:type="paragraph" w:customStyle="1" w:styleId="ewtabletheadtrtd">
    <w:name w:val="ewtable&gt;thead&gt;tr&gt;td"/>
    <w:basedOn w:val="a"/>
    <w:pPr>
      <w:spacing w:before="100" w:beforeAutospacing="1" w:after="100" w:afterAutospacing="1"/>
    </w:pPr>
  </w:style>
  <w:style w:type="paragraph" w:customStyle="1" w:styleId="btn-sm">
    <w:name w:val="btn-sm"/>
    <w:basedOn w:val="a"/>
    <w:pPr>
      <w:spacing w:before="100" w:beforeAutospacing="1" w:after="100" w:afterAutospacing="1"/>
    </w:pPr>
  </w:style>
  <w:style w:type="paragraph" w:customStyle="1" w:styleId="ewdetailcount">
    <w:name w:val="ewdetailcount"/>
    <w:basedOn w:val="a"/>
    <w:pPr>
      <w:spacing w:before="100" w:beforeAutospacing="1" w:after="100" w:afterAutospacing="1"/>
    </w:pPr>
  </w:style>
  <w:style w:type="paragraph" w:customStyle="1" w:styleId="ewtableheader">
    <w:name w:val="ewtableheader"/>
    <w:basedOn w:val="a"/>
    <w:pPr>
      <w:spacing w:before="100" w:beforeAutospacing="1" w:after="100" w:afterAutospacing="1"/>
    </w:pPr>
  </w:style>
  <w:style w:type="paragraph" w:customStyle="1" w:styleId="ewcell">
    <w:name w:val="ewcell"/>
    <w:basedOn w:val="a"/>
    <w:pPr>
      <w:spacing w:before="100" w:beforeAutospacing="1" w:after="100" w:afterAutospacing="1"/>
    </w:pPr>
  </w:style>
  <w:style w:type="paragraph" w:customStyle="1" w:styleId="ewsearchcond">
    <w:name w:val="ewsearchcond"/>
    <w:basedOn w:val="a"/>
    <w:pPr>
      <w:spacing w:before="100" w:beforeAutospacing="1" w:after="100" w:afterAutospacing="1"/>
    </w:pPr>
  </w:style>
  <w:style w:type="paragraph" w:customStyle="1" w:styleId="ewitemtable">
    <w:name w:val="ewitemtable"/>
    <w:basedOn w:val="a"/>
    <w:pPr>
      <w:spacing w:before="100" w:beforeAutospacing="1" w:after="100" w:afterAutospacing="1"/>
    </w:pPr>
  </w:style>
  <w:style w:type="paragraph" w:customStyle="1" w:styleId="list-group">
    <w:name w:val="list-group"/>
    <w:basedOn w:val="a"/>
    <w:pPr>
      <w:spacing w:before="100" w:beforeAutospacing="1" w:after="100" w:afterAutospacing="1"/>
    </w:pPr>
  </w:style>
  <w:style w:type="paragraph" w:customStyle="1" w:styleId="form-group">
    <w:name w:val="form-group"/>
    <w:basedOn w:val="a"/>
    <w:pPr>
      <w:spacing w:before="100" w:beforeAutospacing="1" w:after="100" w:afterAutospacing="1"/>
    </w:pPr>
  </w:style>
  <w:style w:type="paragraph" w:customStyle="1" w:styleId="ewtableheadersort">
    <w:name w:val="ewtableheadersort"/>
    <w:basedOn w:val="a"/>
    <w:pPr>
      <w:spacing w:before="100" w:beforeAutospacing="1" w:after="100" w:afterAutospacing="1"/>
    </w:pPr>
  </w:style>
  <w:style w:type="paragraph" w:customStyle="1" w:styleId="caret">
    <w:name w:val="caret"/>
    <w:basedOn w:val="a"/>
    <w:pPr>
      <w:spacing w:before="100" w:beforeAutospacing="1" w:after="100" w:afterAutospacing="1"/>
    </w:pPr>
  </w:style>
  <w:style w:type="paragraph" w:customStyle="1" w:styleId="ewsortup">
    <w:name w:val="ewsortup"/>
    <w:basedOn w:val="a"/>
    <w:pPr>
      <w:spacing w:before="100" w:beforeAutospacing="1" w:after="100" w:afterAutospacing="1"/>
    </w:pPr>
  </w:style>
  <w:style w:type="paragraph" w:customStyle="1" w:styleId="ewtablerow">
    <w:name w:val="ewtablerow"/>
    <w:basedOn w:val="a"/>
    <w:pPr>
      <w:spacing w:before="100" w:beforeAutospacing="1" w:after="100" w:afterAutospacing="1"/>
    </w:pPr>
  </w:style>
  <w:style w:type="paragraph" w:customStyle="1" w:styleId="ewtablealtrow">
    <w:name w:val="ewtablealtrow"/>
    <w:basedOn w:val="a"/>
    <w:pPr>
      <w:spacing w:before="100" w:beforeAutospacing="1" w:after="100" w:afterAutospacing="1"/>
    </w:pPr>
  </w:style>
  <w:style w:type="paragraph" w:customStyle="1" w:styleId="ewtableeditrowtd">
    <w:name w:val="ewtableeditrow&gt;td"/>
    <w:basedOn w:val="a"/>
    <w:pPr>
      <w:spacing w:before="100" w:beforeAutospacing="1" w:after="100" w:afterAutospacing="1"/>
    </w:pPr>
  </w:style>
  <w:style w:type="paragraph" w:customStyle="1" w:styleId="ewtablehighlightrowtd">
    <w:name w:val="ewtablehighlightrow&gt;td"/>
    <w:basedOn w:val="a"/>
    <w:pPr>
      <w:spacing w:before="100" w:beforeAutospacing="1" w:after="100" w:afterAutospacing="1"/>
    </w:pPr>
  </w:style>
  <w:style w:type="paragraph" w:customStyle="1" w:styleId="ewtableselectrowtd">
    <w:name w:val="ewtableselectrow&gt;td"/>
    <w:basedOn w:val="a"/>
    <w:pPr>
      <w:spacing w:before="100" w:beforeAutospacing="1" w:after="100" w:afterAutospacing="1"/>
    </w:pPr>
  </w:style>
  <w:style w:type="paragraph" w:customStyle="1" w:styleId="ewtablefooter">
    <w:name w:val="ewtablefooter"/>
    <w:basedOn w:val="a"/>
    <w:pPr>
      <w:spacing w:before="100" w:beforeAutospacing="1" w:after="100" w:afterAutospacing="1"/>
    </w:pPr>
  </w:style>
  <w:style w:type="paragraph" w:customStyle="1" w:styleId="radio-inline">
    <w:name w:val="radio-inline"/>
    <w:basedOn w:val="a"/>
    <w:pPr>
      <w:spacing w:before="100" w:beforeAutospacing="1" w:after="100" w:afterAutospacing="1"/>
    </w:pPr>
  </w:style>
  <w:style w:type="paragraph" w:customStyle="1" w:styleId="list-group-item">
    <w:name w:val="list-group-item"/>
    <w:basedOn w:val="a"/>
    <w:pPr>
      <w:spacing w:before="100" w:beforeAutospacing="1" w:after="100" w:afterAutospacing="1"/>
    </w:pPr>
  </w:style>
  <w:style w:type="paragraph" w:customStyle="1" w:styleId="ui-timepicker-selected">
    <w:name w:val="ui-timepicker-selected"/>
    <w:basedOn w:val="a"/>
    <w:pPr>
      <w:spacing w:before="100" w:beforeAutospacing="1" w:after="100" w:afterAutospacing="1"/>
    </w:pPr>
  </w:style>
  <w:style w:type="paragraph" w:customStyle="1" w:styleId="ewscrollabletableoverhang">
    <w:name w:val="ewscrollabletableoverhang"/>
    <w:basedOn w:val="a"/>
    <w:pPr>
      <w:spacing w:before="100" w:beforeAutospacing="1" w:after="100" w:afterAutospacing="1"/>
    </w:pPr>
  </w:style>
  <w:style w:type="paragraph" w:customStyle="1" w:styleId="navbar">
    <w:name w:val="navbar"/>
    <w:basedOn w:val="a"/>
    <w:pPr>
      <w:spacing w:before="100" w:beforeAutospacing="1" w:after="100" w:afterAutospacing="1"/>
    </w:pPr>
  </w:style>
  <w:style w:type="paragraph" w:customStyle="1" w:styleId="dropdown-menu">
    <w:name w:val="dropdown-menu"/>
    <w:basedOn w:val="a"/>
    <w:pPr>
      <w:spacing w:before="100" w:beforeAutospacing="1" w:after="100" w:afterAutospacing="1"/>
    </w:pPr>
  </w:style>
  <w:style w:type="paragraph" w:customStyle="1" w:styleId="dropdown-menulia">
    <w:name w:val="dropdown-menu&gt;li&gt;a"/>
    <w:basedOn w:val="a"/>
    <w:pPr>
      <w:spacing w:before="100" w:beforeAutospacing="1" w:after="100" w:afterAutospacing="1"/>
    </w:pPr>
  </w:style>
  <w:style w:type="paragraph" w:customStyle="1" w:styleId="alert">
    <w:name w:val="alert"/>
    <w:basedOn w:val="a"/>
    <w:pPr>
      <w:spacing w:before="100" w:beforeAutospacing="1" w:after="100" w:afterAutospacing="1"/>
    </w:pPr>
  </w:style>
  <w:style w:type="paragraph" w:customStyle="1" w:styleId="input-group-btn">
    <w:name w:val="input-group-btn"/>
    <w:basedOn w:val="a"/>
    <w:pPr>
      <w:spacing w:before="100" w:beforeAutospacing="1" w:after="100" w:afterAutospacing="1"/>
    </w:pPr>
  </w:style>
  <w:style w:type="paragraph" w:customStyle="1" w:styleId="icon-arrow-down">
    <w:name w:val="icon-arrow-down"/>
    <w:basedOn w:val="a"/>
    <w:pPr>
      <w:spacing w:before="100" w:beforeAutospacing="1" w:after="100" w:afterAutospacing="1"/>
    </w:pPr>
  </w:style>
  <w:style w:type="paragraph" w:customStyle="1" w:styleId="navbar1">
    <w:name w:val="navbar1"/>
    <w:basedOn w:val="a"/>
    <w:pPr>
      <w:spacing w:before="100" w:beforeAutospacing="1"/>
    </w:pPr>
  </w:style>
  <w:style w:type="paragraph" w:customStyle="1" w:styleId="dropdown-menu1">
    <w:name w:val="dropdown-menu1"/>
    <w:basedOn w:val="a"/>
    <w:pPr>
      <w:spacing w:before="100" w:beforeAutospacing="1" w:after="100" w:afterAutospacing="1"/>
    </w:pPr>
  </w:style>
  <w:style w:type="paragraph" w:customStyle="1" w:styleId="dropdown-menulia1">
    <w:name w:val="dropdown-menu&gt;li&gt;a1"/>
    <w:basedOn w:val="a"/>
    <w:pPr>
      <w:spacing w:before="100" w:beforeAutospacing="1" w:after="100" w:afterAutospacing="1"/>
    </w:pPr>
  </w:style>
  <w:style w:type="paragraph" w:customStyle="1" w:styleId="icon-arrow-down1">
    <w:name w:val="icon-arrow-down1"/>
    <w:basedOn w:val="a"/>
    <w:pPr>
      <w:spacing w:before="100" w:beforeAutospacing="1" w:after="100" w:afterAutospacing="1"/>
      <w:ind w:left="75"/>
    </w:pPr>
  </w:style>
  <w:style w:type="paragraph" w:customStyle="1" w:styleId="breadcrumb1">
    <w:name w:val="breadcrumb1"/>
    <w:basedOn w:val="a"/>
    <w:pPr>
      <w:spacing w:before="100" w:beforeAutospacing="1" w:after="100" w:afterAutospacing="1"/>
      <w:ind w:right="150"/>
      <w:textAlignment w:val="center"/>
    </w:pPr>
  </w:style>
  <w:style w:type="paragraph" w:customStyle="1" w:styleId="ewexportoption1">
    <w:name w:val="ewexportoption1"/>
    <w:basedOn w:val="a"/>
    <w:pPr>
      <w:spacing w:before="100" w:beforeAutospacing="1" w:after="300"/>
      <w:textAlignment w:val="center"/>
    </w:pPr>
  </w:style>
  <w:style w:type="paragraph" w:customStyle="1" w:styleId="ewsearchoption1">
    <w:name w:val="ewsearchoption1"/>
    <w:basedOn w:val="a"/>
    <w:pPr>
      <w:spacing w:before="100" w:beforeAutospacing="1" w:after="300"/>
      <w:textAlignment w:val="center"/>
    </w:pPr>
  </w:style>
  <w:style w:type="paragraph" w:customStyle="1" w:styleId="ewactionoption1">
    <w:name w:val="ewactionoption1"/>
    <w:basedOn w:val="a"/>
    <w:pPr>
      <w:spacing w:before="100" w:beforeAutospacing="1" w:after="300"/>
      <w:textAlignment w:val="center"/>
    </w:pPr>
  </w:style>
  <w:style w:type="paragraph" w:customStyle="1" w:styleId="ewdetailoption1">
    <w:name w:val="ewdetailoption1"/>
    <w:basedOn w:val="a"/>
    <w:pPr>
      <w:spacing w:before="100" w:beforeAutospacing="1" w:after="300"/>
      <w:textAlignment w:val="center"/>
    </w:pPr>
  </w:style>
  <w:style w:type="paragraph" w:customStyle="1" w:styleId="ewfilteroption1">
    <w:name w:val="ewfilteroption1"/>
    <w:basedOn w:val="a"/>
    <w:pPr>
      <w:spacing w:before="100" w:beforeAutospacing="1" w:after="300"/>
      <w:textAlignment w:val="center"/>
    </w:pPr>
  </w:style>
  <w:style w:type="paragraph" w:customStyle="1" w:styleId="ewlanguageoption1">
    <w:name w:val="ewlanguageoption1"/>
    <w:basedOn w:val="a"/>
    <w:pPr>
      <w:spacing w:before="100" w:beforeAutospacing="1" w:after="300"/>
      <w:textAlignment w:val="center"/>
    </w:pPr>
  </w:style>
  <w:style w:type="paragraph" w:customStyle="1" w:styleId="ewdesktopbutton1">
    <w:name w:val="ewdesktopbutton1"/>
    <w:basedOn w:val="a"/>
    <w:pPr>
      <w:spacing w:before="100" w:beforeAutospacing="1" w:after="300"/>
      <w:jc w:val="center"/>
    </w:pPr>
  </w:style>
  <w:style w:type="paragraph" w:customStyle="1" w:styleId="ewgridcontent1">
    <w:name w:val="ewgridcontent1"/>
    <w:basedOn w:val="a"/>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pPr>
      <w:pBdr>
        <w:bottom w:val="single" w:sz="6" w:space="0" w:color="4F93E3"/>
      </w:pBdr>
      <w:spacing w:before="100" w:beforeAutospacing="1" w:after="100" w:afterAutospacing="1"/>
    </w:pPr>
  </w:style>
  <w:style w:type="paragraph" w:customStyle="1" w:styleId="ewtable1">
    <w:name w:val="ewtable1"/>
    <w:basedOn w:val="a"/>
    <w:pPr>
      <w:spacing w:before="100" w:beforeAutospacing="1"/>
    </w:pPr>
  </w:style>
  <w:style w:type="paragraph" w:customStyle="1" w:styleId="ewgridmiddlepanel1">
    <w:name w:val="ewgridmiddlepanel1"/>
    <w:basedOn w:val="a"/>
    <w:pPr>
      <w:spacing w:before="100" w:beforeAutospacing="1"/>
    </w:pPr>
  </w:style>
  <w:style w:type="paragraph" w:customStyle="1" w:styleId="ewgridlowerpanel1">
    <w:name w:val="ewgridlowerpanel1"/>
    <w:basedOn w:val="a"/>
    <w:pPr>
      <w:pBdr>
        <w:top w:val="single" w:sz="6" w:space="0" w:color="BFD3EE"/>
      </w:pBdr>
      <w:spacing w:before="100" w:beforeAutospacing="1" w:after="100" w:afterAutospacing="1"/>
    </w:pPr>
  </w:style>
  <w:style w:type="paragraph" w:customStyle="1" w:styleId="form-group1">
    <w:name w:val="form-group1"/>
    <w:basedOn w:val="a"/>
    <w:pPr>
      <w:spacing w:before="100" w:beforeAutospacing="1" w:after="100" w:afterAutospacing="1"/>
    </w:pPr>
  </w:style>
  <w:style w:type="paragraph" w:customStyle="1" w:styleId="panel-body1">
    <w:name w:val="panel-body1"/>
    <w:basedOn w:val="a"/>
    <w:pPr>
      <w:spacing w:before="100" w:beforeAutospacing="1" w:after="100" w:afterAutospacing="1"/>
    </w:pPr>
  </w:style>
  <w:style w:type="paragraph" w:customStyle="1" w:styleId="pagination1">
    <w:name w:val="pagination1"/>
    <w:basedOn w:val="a"/>
  </w:style>
  <w:style w:type="paragraph" w:customStyle="1" w:styleId="paginationlia1">
    <w:name w:val="pagination&gt;li&gt;a1"/>
    <w:basedOn w:val="a"/>
    <w:pPr>
      <w:spacing w:before="100" w:beforeAutospacing="1" w:after="100" w:afterAutospacing="1"/>
    </w:pPr>
  </w:style>
  <w:style w:type="paragraph" w:customStyle="1" w:styleId="paginationlispan1">
    <w:name w:val="pagination&gt;li&gt;span1"/>
    <w:basedOn w:val="a"/>
    <w:pPr>
      <w:spacing w:before="100" w:beforeAutospacing="1" w:after="100" w:afterAutospacing="1"/>
    </w:pPr>
  </w:style>
  <w:style w:type="paragraph" w:customStyle="1" w:styleId="dropdown-toggle1">
    <w:name w:val="dropdown-toggle1"/>
    <w:basedOn w:val="a"/>
    <w:pPr>
      <w:spacing w:before="100" w:beforeAutospacing="1" w:after="100" w:afterAutospacing="1"/>
    </w:pPr>
  </w:style>
  <w:style w:type="paragraph" w:customStyle="1" w:styleId="form-control-feedback1">
    <w:name w:val="form-control-feedback1"/>
    <w:basedOn w:val="a"/>
    <w:pPr>
      <w:spacing w:before="100" w:beforeAutospacing="1" w:after="100" w:afterAutospacing="1"/>
    </w:pPr>
  </w:style>
  <w:style w:type="paragraph" w:customStyle="1" w:styleId="ewdropdownlistclear1">
    <w:name w:val="ewdropdownlistclear1"/>
    <w:basedOn w:val="a"/>
    <w:pPr>
      <w:spacing w:before="100" w:beforeAutospacing="1" w:after="100" w:afterAutospacing="1"/>
    </w:pPr>
    <w:rPr>
      <w:vanish/>
      <w:color w:val="000000"/>
    </w:rPr>
  </w:style>
  <w:style w:type="paragraph" w:customStyle="1" w:styleId="ewtableheaderbtn1">
    <w:name w:val="ewtableheaderbtn1"/>
    <w:basedOn w:val="a"/>
    <w:pPr>
      <w:spacing w:before="100" w:beforeAutospacing="1" w:after="100" w:afterAutospacing="1"/>
    </w:pPr>
  </w:style>
  <w:style w:type="paragraph" w:customStyle="1" w:styleId="ewtableheadersort1">
    <w:name w:val="ewtableheadersort1"/>
    <w:basedOn w:val="a"/>
    <w:pPr>
      <w:spacing w:after="100" w:afterAutospacing="1"/>
    </w:pPr>
  </w:style>
  <w:style w:type="paragraph" w:customStyle="1" w:styleId="caret1">
    <w:name w:val="caret1"/>
    <w:basedOn w:val="a"/>
    <w:pPr>
      <w:pBdr>
        <w:top w:val="single" w:sz="24" w:space="0" w:color="auto"/>
      </w:pBdr>
      <w:spacing w:before="100" w:beforeAutospacing="1" w:after="100" w:afterAutospacing="1"/>
    </w:pPr>
  </w:style>
  <w:style w:type="paragraph" w:customStyle="1" w:styleId="ewsortup1">
    <w:name w:val="ewsortup1"/>
    <w:basedOn w:val="a"/>
    <w:pPr>
      <w:pBdr>
        <w:bottom w:val="single" w:sz="24" w:space="0" w:color="auto"/>
      </w:pBdr>
      <w:spacing w:before="100" w:beforeAutospacing="1" w:after="100" w:afterAutospacing="1"/>
    </w:pPr>
  </w:style>
  <w:style w:type="paragraph" w:customStyle="1" w:styleId="ewtabletbodytrtd1">
    <w:name w:val="ewtable&gt;tbody&gt;tr&gt;td1"/>
    <w:basedOn w:val="a"/>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pPr>
      <w:pBdr>
        <w:bottom w:val="single" w:sz="6" w:space="2" w:color="4F93E3"/>
        <w:right w:val="single" w:sz="6" w:space="2" w:color="4F93E3"/>
      </w:pBdr>
      <w:shd w:val="clear" w:color="auto" w:fill="2647A0"/>
      <w:spacing w:before="100" w:beforeAutospacing="1" w:after="100" w:afterAutospacing="1"/>
      <w:textAlignment w:val="top"/>
    </w:pPr>
    <w:rPr>
      <w:color w:val="FFFFFF"/>
    </w:rPr>
  </w:style>
  <w:style w:type="paragraph" w:customStyle="1" w:styleId="ewtabletheadtrtd1">
    <w:name w:val="ewtable&gt;thead&gt;tr&gt;td1"/>
    <w:basedOn w:val="a"/>
    <w:pPr>
      <w:pBdr>
        <w:bottom w:val="single" w:sz="6" w:space="2" w:color="4F93E3"/>
        <w:right w:val="single" w:sz="6" w:space="2" w:color="4F93E3"/>
      </w:pBdr>
      <w:shd w:val="clear" w:color="auto" w:fill="2647A0"/>
      <w:spacing w:before="100" w:beforeAutospacing="1" w:after="100" w:afterAutospacing="1"/>
      <w:textAlignment w:val="top"/>
    </w:pPr>
    <w:rPr>
      <w:color w:val="FFFFFF"/>
    </w:rPr>
  </w:style>
  <w:style w:type="paragraph" w:customStyle="1" w:styleId="caret2">
    <w:name w:val="caret2"/>
    <w:basedOn w:val="a"/>
    <w:pPr>
      <w:pBdr>
        <w:top w:val="single" w:sz="24" w:space="0" w:color="FFFFFF"/>
      </w:pBdr>
      <w:spacing w:before="100" w:beforeAutospacing="1" w:after="100" w:afterAutospacing="1"/>
    </w:pPr>
  </w:style>
  <w:style w:type="paragraph" w:customStyle="1" w:styleId="ewsortup2">
    <w:name w:val="ewsortup2"/>
    <w:basedOn w:val="a"/>
    <w:pPr>
      <w:pBdr>
        <w:bottom w:val="single" w:sz="24" w:space="0" w:color="FFFFFF"/>
      </w:pBdr>
      <w:spacing w:before="100" w:beforeAutospacing="1" w:after="100" w:afterAutospacing="1"/>
    </w:pPr>
  </w:style>
  <w:style w:type="paragraph" w:customStyle="1" w:styleId="ewtablerow1">
    <w:name w:val="ewtablerow1"/>
    <w:basedOn w:val="a"/>
    <w:pPr>
      <w:shd w:val="clear" w:color="auto" w:fill="FFFFFF"/>
      <w:spacing w:before="100" w:beforeAutospacing="1" w:after="100" w:afterAutospacing="1"/>
    </w:pPr>
  </w:style>
  <w:style w:type="paragraph" w:customStyle="1" w:styleId="ewtablealtrow1">
    <w:name w:val="ewtablealtrow1"/>
    <w:basedOn w:val="a"/>
    <w:pPr>
      <w:shd w:val="clear" w:color="auto" w:fill="EDF5FF"/>
      <w:spacing w:before="100" w:beforeAutospacing="1" w:after="100" w:afterAutospacing="1"/>
    </w:pPr>
  </w:style>
  <w:style w:type="paragraph" w:customStyle="1" w:styleId="ewtableeditrowtd1">
    <w:name w:val="ewtableeditrow&gt;td1"/>
    <w:basedOn w:val="a"/>
    <w:pPr>
      <w:shd w:val="clear" w:color="auto" w:fill="FFFF99"/>
      <w:spacing w:before="100" w:beforeAutospacing="1" w:after="100" w:afterAutospacing="1"/>
    </w:pPr>
  </w:style>
  <w:style w:type="paragraph" w:customStyle="1" w:styleId="ewtablehighlightrowtd1">
    <w:name w:val="ewtablehighlightrow&gt;td1"/>
    <w:basedOn w:val="a"/>
    <w:pPr>
      <w:shd w:val="clear" w:color="auto" w:fill="FFFFCC"/>
      <w:spacing w:before="100" w:beforeAutospacing="1" w:after="100" w:afterAutospacing="1"/>
    </w:pPr>
  </w:style>
  <w:style w:type="paragraph" w:customStyle="1" w:styleId="ewtableselectrowtd1">
    <w:name w:val="ewtableselectrow&gt;td1"/>
    <w:basedOn w:val="a"/>
    <w:pPr>
      <w:shd w:val="clear" w:color="auto" w:fill="8D8D8D"/>
      <w:spacing w:before="100" w:beforeAutospacing="1" w:after="100" w:afterAutospacing="1"/>
    </w:pPr>
    <w:rPr>
      <w:color w:val="FFFFFF"/>
    </w:rPr>
  </w:style>
  <w:style w:type="paragraph" w:customStyle="1" w:styleId="ewtablefooter1">
    <w:name w:val="ewtablefooter1"/>
    <w:basedOn w:val="a"/>
    <w:pPr>
      <w:shd w:val="clear" w:color="auto" w:fill="D4E7FD"/>
      <w:spacing w:before="100" w:beforeAutospacing="1" w:after="100" w:afterAutospacing="1"/>
    </w:pPr>
  </w:style>
  <w:style w:type="paragraph" w:customStyle="1" w:styleId="btn-sm1">
    <w:name w:val="btn-sm1"/>
    <w:basedOn w:val="a"/>
    <w:pPr>
      <w:spacing w:before="100" w:beforeAutospacing="1" w:after="100" w:afterAutospacing="1"/>
    </w:pPr>
  </w:style>
  <w:style w:type="paragraph" w:customStyle="1" w:styleId="ewgrid1">
    <w:name w:val="ewgrid1"/>
    <w:basedOn w:val="a"/>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pPr>
      <w:spacing w:before="100" w:beforeAutospacing="1" w:after="300"/>
    </w:pPr>
  </w:style>
  <w:style w:type="paragraph" w:customStyle="1" w:styleId="ewtableheader1">
    <w:name w:val="ewtableheader1"/>
    <w:basedOn w:val="a"/>
    <w:pPr>
      <w:pBdr>
        <w:bottom w:val="single" w:sz="6" w:space="0" w:color="4F93E3"/>
        <w:right w:val="single" w:sz="6" w:space="0" w:color="4F93E3"/>
      </w:pBdr>
      <w:shd w:val="clear" w:color="auto" w:fill="2647A0"/>
      <w:spacing w:before="100" w:beforeAutospacing="1" w:after="100" w:afterAutospacing="1"/>
      <w:textAlignment w:val="top"/>
    </w:pPr>
    <w:rPr>
      <w:color w:val="FFFFFF"/>
    </w:rPr>
  </w:style>
  <w:style w:type="paragraph" w:customStyle="1" w:styleId="ewcell1">
    <w:name w:val="ewcell1"/>
    <w:basedOn w:val="a"/>
    <w:pPr>
      <w:spacing w:before="100" w:beforeAutospacing="1" w:after="100" w:afterAutospacing="1"/>
    </w:pPr>
  </w:style>
  <w:style w:type="paragraph" w:customStyle="1" w:styleId="ewsearchcond1">
    <w:name w:val="ewsearchcond1"/>
    <w:basedOn w:val="a"/>
    <w:pPr>
      <w:spacing w:before="100" w:beforeAutospacing="1" w:after="100" w:afterAutospacing="1"/>
    </w:pPr>
  </w:style>
  <w:style w:type="paragraph" w:customStyle="1" w:styleId="alert1">
    <w:name w:val="alert1"/>
    <w:basedOn w:val="a"/>
    <w:pPr>
      <w:spacing w:before="100" w:beforeAutospacing="1" w:after="100" w:afterAutospacing="1"/>
    </w:pPr>
  </w:style>
  <w:style w:type="paragraph" w:customStyle="1" w:styleId="ewitemtable1">
    <w:name w:val="ewitemtable1"/>
    <w:basedOn w:val="a"/>
    <w:pPr>
      <w:spacing w:after="180"/>
      <w:ind w:left="90" w:right="180"/>
    </w:pPr>
  </w:style>
  <w:style w:type="paragraph" w:customStyle="1" w:styleId="list-group1">
    <w:name w:val="list-group1"/>
    <w:basedOn w:val="a"/>
    <w:pPr>
      <w:spacing w:before="100" w:beforeAutospacing="1" w:after="60"/>
    </w:pPr>
  </w:style>
  <w:style w:type="paragraph" w:customStyle="1" w:styleId="radio-inline1">
    <w:name w:val="radio-inline1"/>
    <w:basedOn w:val="a"/>
    <w:pPr>
      <w:spacing w:before="100" w:beforeAutospacing="1" w:after="100" w:afterAutospacing="1"/>
    </w:pPr>
  </w:style>
  <w:style w:type="paragraph" w:customStyle="1" w:styleId="list-group-item1">
    <w:name w:val="list-group-item1"/>
    <w:basedOn w:val="a"/>
    <w:pPr>
      <w:spacing w:before="100" w:beforeAutospacing="1" w:after="100" w:afterAutospacing="1"/>
    </w:pPr>
  </w:style>
  <w:style w:type="paragraph" w:customStyle="1" w:styleId="ui-timepicker-selected1">
    <w:name w:val="ui-timepicker-selected1"/>
    <w:basedOn w:val="a"/>
    <w:pPr>
      <w:shd w:val="clear" w:color="auto" w:fill="337AB7"/>
      <w:spacing w:before="100" w:beforeAutospacing="1" w:after="100" w:afterAutospacing="1"/>
    </w:pPr>
  </w:style>
  <w:style w:type="paragraph" w:customStyle="1" w:styleId="ewcustomtemplate1">
    <w:name w:val="ewcustomtemplate1"/>
    <w:basedOn w:val="a"/>
    <w:pPr>
      <w:spacing w:before="100" w:beforeAutospacing="1"/>
    </w:pPr>
  </w:style>
  <w:style w:type="paragraph" w:customStyle="1" w:styleId="input-group-btn1">
    <w:name w:val="input-group-btn1"/>
    <w:basedOn w:val="a"/>
    <w:pPr>
      <w:spacing w:before="100" w:beforeAutospacing="1" w:after="100" w:afterAutospacing="1"/>
    </w:pPr>
  </w:style>
  <w:style w:type="paragraph" w:customStyle="1" w:styleId="ewscrollabletableoverhang1">
    <w:name w:val="ewscrollabletableoverhang1"/>
    <w:basedOn w:val="a"/>
    <w:pPr>
      <w:pBdr>
        <w:bottom w:val="single" w:sz="6" w:space="0" w:color="4F93E3"/>
      </w:pBdr>
      <w:shd w:val="clear" w:color="auto" w:fill="2647A0"/>
      <w:spacing w:before="100" w:beforeAutospacing="1" w:after="100" w:afterAutospacing="1"/>
    </w:pPr>
  </w:style>
  <w:style w:type="character" w:styleId="a4">
    <w:name w:val="Strong"/>
    <w:basedOn w:val="a0"/>
    <w:uiPriority w:val="22"/>
    <w:qFormat/>
    <w:rPr>
      <w:b/>
      <w:bCs/>
    </w:rPr>
  </w:style>
  <w:style w:type="character" w:styleId="a5">
    <w:name w:val="Emphasis"/>
    <w:basedOn w:val="a0"/>
    <w:uiPriority w:val="20"/>
    <w:qFormat/>
    <w:rPr>
      <w:i/>
      <w:i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1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2</cp:revision>
  <dcterms:created xsi:type="dcterms:W3CDTF">2019-03-27T10:58:00Z</dcterms:created>
  <dcterms:modified xsi:type="dcterms:W3CDTF">2019-03-27T10:58:00Z</dcterms:modified>
</cp:coreProperties>
</file>